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3AA6" w14:textId="05CA12E8" w:rsidR="00D970A4" w:rsidRPr="001D73EE" w:rsidRDefault="00D970A4" w:rsidP="00D970A4">
      <w:pPr>
        <w:rPr>
          <w:b/>
          <w:bCs/>
        </w:rPr>
      </w:pPr>
      <w:r w:rsidRPr="001D73EE">
        <w:rPr>
          <w:b/>
          <w:bCs/>
        </w:rPr>
        <w:t xml:space="preserve">Job Description – </w:t>
      </w:r>
      <w:r w:rsidR="00CA6493">
        <w:rPr>
          <w:b/>
          <w:bCs/>
        </w:rPr>
        <w:t xml:space="preserve">Money </w:t>
      </w:r>
      <w:r w:rsidR="00A36FEE">
        <w:rPr>
          <w:b/>
          <w:bCs/>
        </w:rPr>
        <w:t>Adviser</w:t>
      </w:r>
      <w:r w:rsidRPr="001D73EE">
        <w:rPr>
          <w:b/>
          <w:bCs/>
        </w:rPr>
        <w:t xml:space="preserve"> – East Ayrshire Citizens Advice Bureau</w:t>
      </w:r>
    </w:p>
    <w:p w14:paraId="08979C0B" w14:textId="3443F2FF" w:rsidR="00D970A4" w:rsidRPr="009C5D96" w:rsidRDefault="00D970A4" w:rsidP="00D970A4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>Job Title:</w:t>
      </w:r>
      <w:r>
        <w:rPr>
          <w:rFonts w:ascii="Tahoma" w:hAnsi="Tahoma" w:cs="Tahoma"/>
          <w:b/>
          <w:bCs/>
          <w:color w:val="064169"/>
          <w:sz w:val="22"/>
          <w:szCs w:val="22"/>
        </w:rPr>
        <w:t xml:space="preserve"> </w:t>
      </w:r>
      <w:r w:rsidR="00CA6493">
        <w:rPr>
          <w:rFonts w:ascii="Tahoma" w:hAnsi="Tahoma" w:cs="Tahoma"/>
          <w:bCs/>
          <w:color w:val="auto"/>
          <w:sz w:val="22"/>
          <w:szCs w:val="22"/>
        </w:rPr>
        <w:t>Money Adviser</w:t>
      </w:r>
    </w:p>
    <w:p w14:paraId="3B4A0C24" w14:textId="74A319C5" w:rsidR="00D970A4" w:rsidRPr="009C5D96" w:rsidRDefault="00D970A4" w:rsidP="00D970A4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C5D96">
        <w:rPr>
          <w:rFonts w:ascii="Tahoma" w:hAnsi="Tahoma" w:cs="Tahoma"/>
          <w:b/>
          <w:bCs/>
          <w:color w:val="064169"/>
          <w:sz w:val="22"/>
          <w:szCs w:val="22"/>
        </w:rPr>
        <w:t xml:space="preserve">Responsible to: </w:t>
      </w:r>
      <w:r w:rsidR="00CA6493">
        <w:rPr>
          <w:rFonts w:ascii="Tahoma" w:hAnsi="Tahoma" w:cs="Tahoma"/>
          <w:bCs/>
          <w:color w:val="auto"/>
          <w:sz w:val="22"/>
          <w:szCs w:val="22"/>
        </w:rPr>
        <w:t>Operations Manager</w:t>
      </w:r>
    </w:p>
    <w:p w14:paraId="22C0991F" w14:textId="4D26B03D" w:rsidR="00D970A4" w:rsidRDefault="00D970A4" w:rsidP="00D970A4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 xml:space="preserve">Salary: </w:t>
      </w:r>
      <w:r>
        <w:rPr>
          <w:rFonts w:ascii="Tahoma" w:hAnsi="Tahoma" w:cs="Tahoma"/>
          <w:bCs/>
          <w:color w:val="auto"/>
          <w:sz w:val="22"/>
          <w:szCs w:val="22"/>
        </w:rPr>
        <w:t>£</w:t>
      </w:r>
      <w:r w:rsidR="00C33F05">
        <w:rPr>
          <w:rFonts w:ascii="Tahoma" w:hAnsi="Tahoma" w:cs="Tahoma"/>
          <w:bCs/>
          <w:color w:val="auto"/>
          <w:sz w:val="22"/>
          <w:szCs w:val="22"/>
        </w:rPr>
        <w:t>28</w:t>
      </w:r>
      <w:r>
        <w:rPr>
          <w:rFonts w:ascii="Tahoma" w:hAnsi="Tahoma" w:cs="Tahoma"/>
          <w:bCs/>
          <w:color w:val="auto"/>
          <w:sz w:val="22"/>
          <w:szCs w:val="22"/>
        </w:rPr>
        <w:t>,</w:t>
      </w:r>
      <w:r w:rsidR="004C5533">
        <w:rPr>
          <w:rFonts w:ascii="Tahoma" w:hAnsi="Tahoma" w:cs="Tahoma"/>
          <w:bCs/>
          <w:color w:val="auto"/>
          <w:sz w:val="22"/>
          <w:szCs w:val="22"/>
        </w:rPr>
        <w:t>155</w:t>
      </w:r>
    </w:p>
    <w:p w14:paraId="51BEFE25" w14:textId="77777777" w:rsidR="00D970A4" w:rsidRDefault="00D970A4" w:rsidP="00D970A4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>Work pattern: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 35 hours per week</w:t>
      </w:r>
    </w:p>
    <w:p w14:paraId="2728C103" w14:textId="2DE8C13A" w:rsidR="00D970A4" w:rsidRDefault="00D970A4" w:rsidP="00D970A4">
      <w:pPr>
        <w:pStyle w:val="CASBody"/>
        <w:numPr>
          <w:ilvl w:val="0"/>
          <w:numId w:val="10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>Location: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 Kilmarnock </w:t>
      </w:r>
      <w:r w:rsidR="00C33F05">
        <w:rPr>
          <w:rFonts w:ascii="Tahoma" w:hAnsi="Tahoma" w:cs="Tahoma"/>
          <w:bCs/>
          <w:color w:val="auto"/>
          <w:sz w:val="22"/>
          <w:szCs w:val="22"/>
        </w:rPr>
        <w:t xml:space="preserve">or </w:t>
      </w:r>
      <w:r>
        <w:rPr>
          <w:rFonts w:ascii="Tahoma" w:hAnsi="Tahoma" w:cs="Tahoma"/>
          <w:bCs/>
          <w:color w:val="auto"/>
          <w:sz w:val="22"/>
          <w:szCs w:val="22"/>
        </w:rPr>
        <w:t>Cumnock</w:t>
      </w:r>
    </w:p>
    <w:p w14:paraId="61815552" w14:textId="77777777" w:rsidR="00D970A4" w:rsidRPr="008B033D" w:rsidRDefault="00D970A4" w:rsidP="00D970A4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39B324B3" w14:textId="0E3D3AC3" w:rsidR="00D970A4" w:rsidRPr="001D73EE" w:rsidRDefault="001151FF" w:rsidP="00D970A4">
      <w:pPr>
        <w:pStyle w:val="Heading1"/>
        <w:spacing w:line="240" w:lineRule="auto"/>
        <w:jc w:val="both"/>
        <w:rPr>
          <w:rFonts w:ascii="Tahoma" w:hAnsi="Tahoma" w:cs="Tahoma"/>
          <w:b/>
          <w:bCs/>
          <w:sz w:val="24"/>
          <w:szCs w:val="22"/>
        </w:rPr>
      </w:pPr>
      <w:r>
        <w:rPr>
          <w:rFonts w:ascii="Tahoma" w:hAnsi="Tahoma" w:cs="Tahoma"/>
          <w:b/>
          <w:bCs/>
          <w:sz w:val="24"/>
          <w:szCs w:val="22"/>
        </w:rPr>
        <w:t>About the Role</w:t>
      </w:r>
    </w:p>
    <w:p w14:paraId="714EAEE7" w14:textId="43EDE7ED" w:rsidR="00D970A4" w:rsidRPr="008B033D" w:rsidRDefault="00D970A4" w:rsidP="00D970A4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157D" wp14:editId="32933188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611988703" name="Straight Connector 611988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CB759" id="Straight Connector 61198870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14626" wp14:editId="10FCFE71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03D9E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</w:p>
    <w:p w14:paraId="06C7F748" w14:textId="6822A3FD" w:rsidR="00E44181" w:rsidRPr="00E44181" w:rsidRDefault="00E44181" w:rsidP="00E44181">
      <w:pPr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To provide an in-depth money advice service to clients within East Ayrshire by, undertaking detailed casework and providing timeous advice on multiple debt problems</w:t>
      </w:r>
      <w:r w:rsidR="00003C37">
        <w:rPr>
          <w:rFonts w:ascii="Tahoma" w:hAnsi="Tahoma" w:cs="Tahoma"/>
          <w:sz w:val="22"/>
          <w:szCs w:val="22"/>
        </w:rPr>
        <w:t xml:space="preserve"> e</w:t>
      </w:r>
      <w:r w:rsidRPr="00E44181">
        <w:rPr>
          <w:rFonts w:ascii="Tahoma" w:hAnsi="Tahoma" w:cs="Tahoma"/>
          <w:sz w:val="22"/>
          <w:szCs w:val="22"/>
        </w:rPr>
        <w:t>nsuring all cases are compliant with all aspects of FCA regulation.</w:t>
      </w:r>
    </w:p>
    <w:p w14:paraId="2DAB641C" w14:textId="12578018" w:rsidR="00E44181" w:rsidRPr="00E44181" w:rsidRDefault="00E44181" w:rsidP="00E44181">
      <w:pPr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 xml:space="preserve">Also, to support the front-line operation through the provision of training and quality assurance, support of volunteer </w:t>
      </w:r>
      <w:smartTag w:uri="urn:schemas-microsoft-com:office:smarttags" w:element="PersonName">
        <w:r w:rsidRPr="00E44181">
          <w:rPr>
            <w:rFonts w:ascii="Tahoma" w:hAnsi="Tahoma" w:cs="Tahoma"/>
            <w:sz w:val="22"/>
            <w:szCs w:val="22"/>
          </w:rPr>
          <w:t>adviser</w:t>
        </w:r>
      </w:smartTag>
      <w:r w:rsidRPr="00E44181">
        <w:rPr>
          <w:rFonts w:ascii="Tahoma" w:hAnsi="Tahoma" w:cs="Tahoma"/>
          <w:sz w:val="22"/>
          <w:szCs w:val="22"/>
        </w:rPr>
        <w:t>s and giving general advice when required</w:t>
      </w:r>
      <w:r>
        <w:rPr>
          <w:rFonts w:ascii="Tahoma" w:hAnsi="Tahoma" w:cs="Tahoma"/>
          <w:sz w:val="22"/>
          <w:szCs w:val="22"/>
        </w:rPr>
        <w:t>.</w:t>
      </w:r>
    </w:p>
    <w:p w14:paraId="232C5393" w14:textId="77777777" w:rsidR="00E44181" w:rsidRPr="00E44181" w:rsidRDefault="00E44181" w:rsidP="00E44181">
      <w:pPr>
        <w:rPr>
          <w:rFonts w:ascii="Tahoma" w:hAnsi="Tahoma" w:cs="Tahoma"/>
          <w:sz w:val="22"/>
          <w:szCs w:val="22"/>
        </w:rPr>
      </w:pPr>
    </w:p>
    <w:p w14:paraId="768EFA3A" w14:textId="77777777" w:rsidR="00E44181" w:rsidRPr="00E44181" w:rsidRDefault="00E44181" w:rsidP="00E44181">
      <w:pPr>
        <w:keepNext/>
        <w:outlineLvl w:val="1"/>
        <w:rPr>
          <w:rFonts w:ascii="Tahoma" w:hAnsi="Tahoma" w:cs="Tahoma"/>
          <w:b/>
          <w:bCs/>
          <w:sz w:val="22"/>
          <w:szCs w:val="22"/>
        </w:rPr>
      </w:pPr>
      <w:r w:rsidRPr="00E44181">
        <w:rPr>
          <w:rFonts w:ascii="Tahoma" w:hAnsi="Tahoma" w:cs="Tahoma"/>
          <w:b/>
          <w:bCs/>
          <w:sz w:val="22"/>
          <w:szCs w:val="22"/>
        </w:rPr>
        <w:t>Main Responsibilities</w:t>
      </w:r>
      <w:r w:rsidRPr="00E44181">
        <w:rPr>
          <w:rFonts w:ascii="Tahoma" w:hAnsi="Tahoma" w:cs="Tahoma"/>
          <w:b/>
          <w:bCs/>
          <w:sz w:val="22"/>
          <w:szCs w:val="22"/>
        </w:rPr>
        <w:tab/>
      </w:r>
    </w:p>
    <w:p w14:paraId="66227C61" w14:textId="77777777" w:rsidR="00E44181" w:rsidRPr="00E44181" w:rsidRDefault="00E44181" w:rsidP="00E44181">
      <w:pPr>
        <w:ind w:left="360"/>
        <w:rPr>
          <w:rFonts w:ascii="Tahoma" w:hAnsi="Tahoma" w:cs="Tahoma"/>
          <w:sz w:val="22"/>
          <w:szCs w:val="22"/>
        </w:rPr>
      </w:pPr>
    </w:p>
    <w:p w14:paraId="540A7213" w14:textId="77777777" w:rsidR="00E44181" w:rsidRPr="00E44181" w:rsidRDefault="00E44181" w:rsidP="00E44181">
      <w:pPr>
        <w:numPr>
          <w:ilvl w:val="0"/>
          <w:numId w:val="19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Maintain expertise in relevant legislation particularly in relation to welfare benefits, debt and bankruptcy</w:t>
      </w:r>
    </w:p>
    <w:p w14:paraId="04F41335" w14:textId="77777777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Undertake detailed casework for CAB clients, particularly in relation to multiple debt cases</w:t>
      </w:r>
    </w:p>
    <w:p w14:paraId="452BB0C9" w14:textId="77777777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Ensure that the Bureau’s systems are maintained, for case recording, statistics, follow up work and quality control</w:t>
      </w:r>
    </w:p>
    <w:p w14:paraId="3BBA2761" w14:textId="77777777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Provide training to EACAB colleagues in money advice and related issues</w:t>
      </w:r>
    </w:p>
    <w:p w14:paraId="1C439E3C" w14:textId="77777777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 xml:space="preserve">Work co-operatively with other agencies and community groups to improve the provision, standard and accessibility of money advice </w:t>
      </w:r>
    </w:p>
    <w:p w14:paraId="29A54279" w14:textId="77777777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Provide constructive feedback to assist in the identification of training and development needs of EACAB colleagues, through peer assessment and quality assurance checking of money advice cases.</w:t>
      </w:r>
    </w:p>
    <w:p w14:paraId="7F26DBED" w14:textId="77777777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Work co-operatively with colleague bureau money advisers, sharing information and changes relevant to the role of money adviser including changes in legislation.</w:t>
      </w:r>
    </w:p>
    <w:p w14:paraId="1AC05471" w14:textId="77777777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 xml:space="preserve">Be proactive in highlighting money advice matters that relate to the successful running of bureau operation.  </w:t>
      </w:r>
    </w:p>
    <w:p w14:paraId="086C5E65" w14:textId="04D60C62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 xml:space="preserve">Provide </w:t>
      </w:r>
      <w:smartTag w:uri="urn:schemas-microsoft-com:office:smarttags" w:element="PersonName">
        <w:r w:rsidRPr="00E44181">
          <w:rPr>
            <w:rFonts w:ascii="Tahoma" w:hAnsi="Tahoma" w:cs="Tahoma"/>
            <w:sz w:val="22"/>
            <w:szCs w:val="22"/>
          </w:rPr>
          <w:t>support</w:t>
        </w:r>
      </w:smartTag>
      <w:r w:rsidRPr="00E44181">
        <w:rPr>
          <w:rFonts w:ascii="Tahoma" w:hAnsi="Tahoma" w:cs="Tahoma"/>
          <w:sz w:val="22"/>
          <w:szCs w:val="22"/>
        </w:rPr>
        <w:t xml:space="preserve"> and supervision to </w:t>
      </w:r>
      <w:smartTag w:uri="urn:schemas-microsoft-com:office:smarttags" w:element="PersonName">
        <w:r w:rsidRPr="00E44181">
          <w:rPr>
            <w:rFonts w:ascii="Tahoma" w:hAnsi="Tahoma" w:cs="Tahoma"/>
            <w:sz w:val="22"/>
            <w:szCs w:val="22"/>
          </w:rPr>
          <w:t>adviser</w:t>
        </w:r>
      </w:smartTag>
      <w:r w:rsidRPr="00E44181">
        <w:rPr>
          <w:rFonts w:ascii="Tahoma" w:hAnsi="Tahoma" w:cs="Tahoma"/>
          <w:sz w:val="22"/>
          <w:szCs w:val="22"/>
        </w:rPr>
        <w:t>s during advice sessions and ensure that quality standards are met</w:t>
      </w:r>
    </w:p>
    <w:p w14:paraId="31A051B9" w14:textId="2F76DB1C" w:rsidR="00E44181" w:rsidRPr="00E44181" w:rsidRDefault="00E44181" w:rsidP="00E44181">
      <w:pPr>
        <w:numPr>
          <w:ilvl w:val="0"/>
          <w:numId w:val="18"/>
        </w:numPr>
        <w:spacing w:after="12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 xml:space="preserve">Undertake general advice work as and when required </w:t>
      </w:r>
    </w:p>
    <w:p w14:paraId="6E6C007E" w14:textId="77777777" w:rsidR="00E44181" w:rsidRPr="00E44181" w:rsidRDefault="00E44181" w:rsidP="00E44181">
      <w:pPr>
        <w:rPr>
          <w:rFonts w:ascii="Tahoma" w:hAnsi="Tahoma" w:cs="Tahoma"/>
          <w:sz w:val="22"/>
          <w:szCs w:val="22"/>
        </w:rPr>
      </w:pPr>
    </w:p>
    <w:p w14:paraId="405BDD41" w14:textId="77777777" w:rsidR="00E44181" w:rsidRPr="00E44181" w:rsidRDefault="00E44181" w:rsidP="00E44181">
      <w:pPr>
        <w:rPr>
          <w:rFonts w:ascii="Tahoma" w:hAnsi="Tahoma" w:cs="Tahoma"/>
          <w:sz w:val="22"/>
          <w:szCs w:val="22"/>
        </w:rPr>
      </w:pPr>
    </w:p>
    <w:p w14:paraId="1F43EDA4" w14:textId="77777777" w:rsidR="00E44181" w:rsidRPr="00E44181" w:rsidRDefault="00E44181" w:rsidP="00E44181">
      <w:pPr>
        <w:keepNext/>
        <w:outlineLvl w:val="1"/>
        <w:rPr>
          <w:rFonts w:ascii="Tahoma" w:hAnsi="Tahoma" w:cs="Tahoma"/>
          <w:b/>
          <w:bCs/>
          <w:sz w:val="22"/>
          <w:szCs w:val="22"/>
        </w:rPr>
      </w:pPr>
      <w:r w:rsidRPr="00E44181">
        <w:rPr>
          <w:rFonts w:ascii="Tahoma" w:hAnsi="Tahoma" w:cs="Tahoma"/>
          <w:b/>
          <w:bCs/>
          <w:sz w:val="22"/>
          <w:szCs w:val="22"/>
        </w:rPr>
        <w:lastRenderedPageBreak/>
        <w:t>General Responsibilities</w:t>
      </w:r>
    </w:p>
    <w:p w14:paraId="0C007D0E" w14:textId="77777777" w:rsidR="00E44181" w:rsidRPr="00E44181" w:rsidRDefault="00E44181" w:rsidP="00E44181">
      <w:pPr>
        <w:rPr>
          <w:rFonts w:ascii="Tahoma" w:hAnsi="Tahoma" w:cs="Tahoma"/>
          <w:sz w:val="22"/>
          <w:szCs w:val="22"/>
        </w:rPr>
      </w:pPr>
    </w:p>
    <w:p w14:paraId="09CA38B6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To be considerate of and respectful to colleagues and client’s needs and limitations and act in a supportive manner as outlined the CAB aims and principles.</w:t>
      </w:r>
    </w:p>
    <w:p w14:paraId="2DEE618E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Ensure that professional attitudes and behaviours are demonstrated at all times with all EACAB stakeholders</w:t>
      </w:r>
    </w:p>
    <w:p w14:paraId="2D214A58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 xml:space="preserve">To work co-operatively with other agencies and community groups within East Ayrshire (and wider where necessity dictates) to improve the provision, standard and accessibility of advice. </w:t>
      </w:r>
    </w:p>
    <w:p w14:paraId="712DEFED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To consider the impact of actions on the rest of the business</w:t>
      </w:r>
    </w:p>
    <w:p w14:paraId="0A5A4EC3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To abide by the health and safety guidelines of the bureau and share responsibility for own safety and that of others</w:t>
      </w:r>
    </w:p>
    <w:p w14:paraId="458C4576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Keep updated with, work within and contribute to the ongoing enhancement of bureau systems, policies and procedures</w:t>
      </w:r>
    </w:p>
    <w:p w14:paraId="3151A9AB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To contribute to the identification of own training and development needs</w:t>
      </w:r>
    </w:p>
    <w:p w14:paraId="24E6CAE2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To attend and actively participate in staff/team meetings as required</w:t>
      </w:r>
    </w:p>
    <w:p w14:paraId="4501F7B3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>To check, read and where necessary respond to email on a daily basis ensuring that all deadlines are met</w:t>
      </w:r>
    </w:p>
    <w:p w14:paraId="77885F52" w14:textId="77777777" w:rsidR="00E44181" w:rsidRPr="00E44181" w:rsidRDefault="00E44181" w:rsidP="00E44181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 xml:space="preserve">To undertake any other duties and responsibilities which may reasonably be determined by the Manager </w:t>
      </w:r>
    </w:p>
    <w:p w14:paraId="45BDD010" w14:textId="77777777" w:rsidR="00E44181" w:rsidRPr="00E44181" w:rsidRDefault="00E44181" w:rsidP="00E44181">
      <w:pPr>
        <w:pStyle w:val="ListParagraph"/>
        <w:numPr>
          <w:ilvl w:val="0"/>
          <w:numId w:val="21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E44181">
        <w:rPr>
          <w:rFonts w:ascii="Tahoma" w:hAnsi="Tahoma" w:cs="Tahoma"/>
          <w:sz w:val="22"/>
          <w:szCs w:val="22"/>
        </w:rPr>
        <w:t xml:space="preserve">To maintain up to date knowledge in relevant areas of advice, Including changes to legislation and processes </w:t>
      </w:r>
    </w:p>
    <w:p w14:paraId="1DE3D8A5" w14:textId="77777777" w:rsidR="00E44181" w:rsidRPr="00E44181" w:rsidRDefault="00E44181" w:rsidP="00E44181">
      <w:pPr>
        <w:rPr>
          <w:rFonts w:ascii="Tahoma" w:hAnsi="Tahoma" w:cs="Tahoma"/>
          <w:sz w:val="22"/>
          <w:szCs w:val="22"/>
        </w:rPr>
      </w:pPr>
    </w:p>
    <w:p w14:paraId="4FD73625" w14:textId="77777777" w:rsidR="003409F3" w:rsidRPr="00E44181" w:rsidRDefault="003409F3" w:rsidP="003409F3">
      <w:pPr>
        <w:rPr>
          <w:rFonts w:ascii="Tahoma" w:hAnsi="Tahoma" w:cs="Tahoma"/>
          <w:sz w:val="22"/>
          <w:szCs w:val="22"/>
        </w:rPr>
      </w:pPr>
    </w:p>
    <w:p w14:paraId="118F245E" w14:textId="77777777" w:rsidR="003409F3" w:rsidRPr="00E44181" w:rsidRDefault="003409F3" w:rsidP="003409F3">
      <w:pPr>
        <w:rPr>
          <w:rFonts w:ascii="Tahoma" w:hAnsi="Tahoma" w:cs="Tahoma"/>
          <w:sz w:val="22"/>
          <w:szCs w:val="22"/>
        </w:rPr>
      </w:pPr>
    </w:p>
    <w:p w14:paraId="4053F8CE" w14:textId="77777777" w:rsidR="003409F3" w:rsidRPr="00E44181" w:rsidRDefault="003409F3" w:rsidP="003409F3">
      <w:pPr>
        <w:rPr>
          <w:rFonts w:ascii="Tahoma" w:hAnsi="Tahoma" w:cs="Tahoma"/>
          <w:sz w:val="22"/>
          <w:szCs w:val="22"/>
        </w:rPr>
      </w:pPr>
    </w:p>
    <w:p w14:paraId="0132D972" w14:textId="77777777" w:rsidR="003409F3" w:rsidRPr="00E44181" w:rsidRDefault="003409F3" w:rsidP="003409F3">
      <w:pPr>
        <w:rPr>
          <w:rFonts w:ascii="Tahoma" w:hAnsi="Tahoma" w:cs="Tahoma"/>
          <w:sz w:val="22"/>
          <w:szCs w:val="22"/>
        </w:rPr>
      </w:pPr>
    </w:p>
    <w:p w14:paraId="3FD567E7" w14:textId="77777777" w:rsidR="003409F3" w:rsidRPr="00E44181" w:rsidRDefault="003409F3" w:rsidP="003409F3">
      <w:pPr>
        <w:rPr>
          <w:rFonts w:ascii="Tahoma" w:hAnsi="Tahoma" w:cs="Tahoma"/>
          <w:sz w:val="22"/>
          <w:szCs w:val="22"/>
        </w:rPr>
      </w:pPr>
    </w:p>
    <w:p w14:paraId="0AE0574F" w14:textId="77777777" w:rsidR="003409F3" w:rsidRPr="00E44181" w:rsidRDefault="003409F3" w:rsidP="003409F3">
      <w:pPr>
        <w:rPr>
          <w:rFonts w:ascii="Tahoma" w:hAnsi="Tahoma" w:cs="Tahoma"/>
          <w:sz w:val="22"/>
          <w:szCs w:val="22"/>
        </w:rPr>
      </w:pPr>
    </w:p>
    <w:p w14:paraId="28DF17C8" w14:textId="77777777" w:rsidR="003409F3" w:rsidRPr="00E44181" w:rsidRDefault="003409F3" w:rsidP="003409F3">
      <w:pPr>
        <w:rPr>
          <w:rFonts w:ascii="Tahoma" w:hAnsi="Tahoma" w:cs="Tahoma"/>
          <w:sz w:val="22"/>
          <w:szCs w:val="22"/>
        </w:rPr>
      </w:pPr>
    </w:p>
    <w:p w14:paraId="263103BF" w14:textId="77777777" w:rsidR="00E44181" w:rsidRPr="00E44181" w:rsidRDefault="00E44181" w:rsidP="003409F3">
      <w:pPr>
        <w:rPr>
          <w:rFonts w:ascii="Tahoma" w:hAnsi="Tahoma" w:cs="Tahoma"/>
          <w:sz w:val="22"/>
          <w:szCs w:val="22"/>
        </w:rPr>
      </w:pPr>
    </w:p>
    <w:p w14:paraId="082565E3" w14:textId="77777777" w:rsidR="00E44181" w:rsidRPr="00E44181" w:rsidRDefault="00E44181" w:rsidP="003409F3">
      <w:pPr>
        <w:rPr>
          <w:rFonts w:ascii="Tahoma" w:hAnsi="Tahoma" w:cs="Tahoma"/>
          <w:sz w:val="22"/>
          <w:szCs w:val="22"/>
        </w:rPr>
      </w:pPr>
    </w:p>
    <w:p w14:paraId="4599FEB9" w14:textId="77777777" w:rsidR="00E44181" w:rsidRPr="00E44181" w:rsidRDefault="00E44181" w:rsidP="003409F3">
      <w:pPr>
        <w:rPr>
          <w:rFonts w:ascii="Tahoma" w:hAnsi="Tahoma" w:cs="Tahoma"/>
          <w:sz w:val="22"/>
          <w:szCs w:val="22"/>
        </w:rPr>
      </w:pPr>
    </w:p>
    <w:p w14:paraId="4862F9CB" w14:textId="77777777" w:rsidR="003409F3" w:rsidRPr="00E44181" w:rsidRDefault="003409F3" w:rsidP="003409F3">
      <w:pPr>
        <w:rPr>
          <w:rFonts w:ascii="Tahoma" w:hAnsi="Tahoma" w:cs="Tahoma"/>
          <w:sz w:val="22"/>
          <w:szCs w:val="22"/>
        </w:rPr>
      </w:pPr>
    </w:p>
    <w:p w14:paraId="7AC23884" w14:textId="77777777" w:rsidR="00EB3DB9" w:rsidRPr="00E44181" w:rsidRDefault="00EB3DB9" w:rsidP="00EB3DB9">
      <w:pPr>
        <w:rPr>
          <w:rFonts w:ascii="Tahoma" w:hAnsi="Tahoma" w:cs="Tahoma"/>
          <w:sz w:val="22"/>
          <w:szCs w:val="22"/>
        </w:rPr>
      </w:pPr>
    </w:p>
    <w:p w14:paraId="0C8308F6" w14:textId="77777777" w:rsidR="00200DAB" w:rsidRPr="00E44181" w:rsidRDefault="00200DAB" w:rsidP="00EB3DB9">
      <w:pPr>
        <w:rPr>
          <w:rFonts w:ascii="Tahoma" w:hAnsi="Tahoma" w:cs="Tahoma"/>
          <w:sz w:val="22"/>
          <w:szCs w:val="22"/>
        </w:rPr>
      </w:pPr>
    </w:p>
    <w:p w14:paraId="1F0176DE" w14:textId="4DFAB807" w:rsidR="00EB3DB9" w:rsidRPr="00E44181" w:rsidRDefault="00EB3DB9" w:rsidP="00EB3DB9">
      <w:pPr>
        <w:rPr>
          <w:rFonts w:ascii="Tahoma" w:hAnsi="Tahoma" w:cs="Tahoma"/>
          <w:b/>
          <w:bCs/>
          <w:sz w:val="22"/>
          <w:szCs w:val="22"/>
        </w:rPr>
      </w:pPr>
      <w:r w:rsidRPr="00E44181">
        <w:rPr>
          <w:rFonts w:ascii="Tahoma" w:hAnsi="Tahoma" w:cs="Tahoma"/>
          <w:b/>
          <w:bCs/>
          <w:sz w:val="22"/>
          <w:szCs w:val="22"/>
        </w:rPr>
        <w:lastRenderedPageBreak/>
        <w:t xml:space="preserve">Person Specification – </w:t>
      </w:r>
      <w:r w:rsidR="003409F3" w:rsidRPr="00E44181">
        <w:rPr>
          <w:rFonts w:ascii="Tahoma" w:hAnsi="Tahoma" w:cs="Tahoma"/>
          <w:b/>
          <w:bCs/>
          <w:sz w:val="22"/>
          <w:szCs w:val="22"/>
        </w:rPr>
        <w:t>Money Adviser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8"/>
        <w:gridCol w:w="3002"/>
        <w:gridCol w:w="3006"/>
      </w:tblGrid>
      <w:tr w:rsidR="00E44181" w:rsidRPr="00E44181" w14:paraId="5937FAA2" w14:textId="77777777" w:rsidTr="003A7A7D">
        <w:tc>
          <w:tcPr>
            <w:tcW w:w="3080" w:type="dxa"/>
          </w:tcPr>
          <w:p w14:paraId="584E648C" w14:textId="77777777" w:rsidR="00E44181" w:rsidRPr="00E44181" w:rsidRDefault="00E44181" w:rsidP="003A7A7D">
            <w:pPr>
              <w:rPr>
                <w:rFonts w:ascii="Tahoma" w:hAnsi="Tahoma" w:cs="Tahoma"/>
                <w:b/>
              </w:rPr>
            </w:pPr>
            <w:r w:rsidRPr="00E44181">
              <w:rPr>
                <w:rFonts w:ascii="Tahoma" w:hAnsi="Tahoma" w:cs="Tahoma"/>
                <w:b/>
              </w:rPr>
              <w:t xml:space="preserve">Money Advice </w:t>
            </w:r>
          </w:p>
          <w:p w14:paraId="5274270D" w14:textId="77777777" w:rsidR="00E44181" w:rsidRPr="00E44181" w:rsidRDefault="00E44181" w:rsidP="003A7A7D">
            <w:pPr>
              <w:rPr>
                <w:rFonts w:ascii="Tahoma" w:hAnsi="Tahoma" w:cs="Tahoma"/>
                <w:b/>
              </w:rPr>
            </w:pPr>
            <w:r w:rsidRPr="00E44181">
              <w:rPr>
                <w:rFonts w:ascii="Tahoma" w:hAnsi="Tahoma" w:cs="Tahoma"/>
                <w:b/>
              </w:rPr>
              <w:t>Support Worker</w:t>
            </w:r>
          </w:p>
        </w:tc>
        <w:tc>
          <w:tcPr>
            <w:tcW w:w="3081" w:type="dxa"/>
          </w:tcPr>
          <w:p w14:paraId="4D0AEF8B" w14:textId="77777777" w:rsidR="00E44181" w:rsidRPr="00E44181" w:rsidRDefault="00E44181" w:rsidP="003A7A7D">
            <w:pPr>
              <w:rPr>
                <w:rFonts w:ascii="Tahoma" w:hAnsi="Tahoma" w:cs="Tahoma"/>
                <w:b/>
              </w:rPr>
            </w:pPr>
            <w:r w:rsidRPr="00E44181"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3081" w:type="dxa"/>
          </w:tcPr>
          <w:p w14:paraId="37948ED3" w14:textId="77777777" w:rsidR="00E44181" w:rsidRPr="00E44181" w:rsidRDefault="00E44181" w:rsidP="003A7A7D">
            <w:pPr>
              <w:rPr>
                <w:rFonts w:ascii="Tahoma" w:hAnsi="Tahoma" w:cs="Tahoma"/>
                <w:b/>
              </w:rPr>
            </w:pPr>
            <w:r w:rsidRPr="00E44181">
              <w:rPr>
                <w:rFonts w:ascii="Tahoma" w:hAnsi="Tahoma" w:cs="Tahoma"/>
                <w:b/>
              </w:rPr>
              <w:t>Desirable</w:t>
            </w:r>
          </w:p>
        </w:tc>
      </w:tr>
      <w:tr w:rsidR="00E44181" w:rsidRPr="00E44181" w14:paraId="4DED4924" w14:textId="77777777" w:rsidTr="003A7A7D">
        <w:tc>
          <w:tcPr>
            <w:tcW w:w="3080" w:type="dxa"/>
          </w:tcPr>
          <w:p w14:paraId="53970BB7" w14:textId="77777777" w:rsidR="00E44181" w:rsidRPr="00E44181" w:rsidRDefault="00E44181" w:rsidP="003A7A7D">
            <w:pPr>
              <w:rPr>
                <w:rFonts w:ascii="Tahoma" w:hAnsi="Tahoma" w:cs="Tahoma"/>
                <w:b/>
              </w:rPr>
            </w:pPr>
            <w:r w:rsidRPr="00E44181">
              <w:rPr>
                <w:rFonts w:ascii="Tahoma" w:hAnsi="Tahoma" w:cs="Tahoma"/>
                <w:b/>
              </w:rPr>
              <w:t>Qualifications and Experience</w:t>
            </w:r>
          </w:p>
        </w:tc>
        <w:tc>
          <w:tcPr>
            <w:tcW w:w="3081" w:type="dxa"/>
          </w:tcPr>
          <w:p w14:paraId="64A956C7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Recent experience of in-depth money advice</w:t>
            </w:r>
          </w:p>
          <w:p w14:paraId="4F72EE54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072DE4C9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Experience of casework</w:t>
            </w:r>
          </w:p>
          <w:p w14:paraId="06AEA573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750DE99E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Experience of preparing reports and collating statistical data</w:t>
            </w:r>
          </w:p>
        </w:tc>
        <w:tc>
          <w:tcPr>
            <w:tcW w:w="3081" w:type="dxa"/>
          </w:tcPr>
          <w:p w14:paraId="31C83F1F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Experience of working with volunteers</w:t>
            </w:r>
          </w:p>
          <w:p w14:paraId="6A2A5151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747E6E15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Experience in preparing and delivering training</w:t>
            </w:r>
          </w:p>
          <w:p w14:paraId="31521DC8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364D48C4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Evidence of relevant training from a recognised provider</w:t>
            </w:r>
          </w:p>
        </w:tc>
      </w:tr>
      <w:tr w:rsidR="00E44181" w:rsidRPr="00E44181" w14:paraId="43BE608B" w14:textId="77777777" w:rsidTr="003A7A7D">
        <w:tc>
          <w:tcPr>
            <w:tcW w:w="3080" w:type="dxa"/>
          </w:tcPr>
          <w:p w14:paraId="231BBDED" w14:textId="77777777" w:rsidR="00E44181" w:rsidRPr="00E44181" w:rsidRDefault="00E44181" w:rsidP="003A7A7D">
            <w:pPr>
              <w:rPr>
                <w:rFonts w:ascii="Tahoma" w:hAnsi="Tahoma" w:cs="Tahoma"/>
                <w:b/>
              </w:rPr>
            </w:pPr>
            <w:r w:rsidRPr="00E44181">
              <w:rPr>
                <w:rFonts w:ascii="Tahoma" w:hAnsi="Tahoma" w:cs="Tahoma"/>
                <w:b/>
              </w:rPr>
              <w:t>Skills and Attributes</w:t>
            </w:r>
          </w:p>
        </w:tc>
        <w:tc>
          <w:tcPr>
            <w:tcW w:w="3081" w:type="dxa"/>
          </w:tcPr>
          <w:p w14:paraId="7A51EA63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Ability to prioritise workload and meet deadlines</w:t>
            </w:r>
          </w:p>
          <w:p w14:paraId="3399C822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2D9F970C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Good analytical skills and attention to detail</w:t>
            </w:r>
          </w:p>
          <w:p w14:paraId="5E7260E7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64FC6AF0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Ability to communicate effectively both orally and in writing</w:t>
            </w:r>
          </w:p>
        </w:tc>
        <w:tc>
          <w:tcPr>
            <w:tcW w:w="3081" w:type="dxa"/>
          </w:tcPr>
          <w:p w14:paraId="429F5E0B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 xml:space="preserve">Representation and advocacy skills </w:t>
            </w:r>
          </w:p>
          <w:p w14:paraId="76E79233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2CE0B64D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Ability to interpret relevant legislation and utilise various money advice strategies</w:t>
            </w:r>
          </w:p>
        </w:tc>
      </w:tr>
      <w:tr w:rsidR="00E44181" w:rsidRPr="00E44181" w14:paraId="514781C8" w14:textId="77777777" w:rsidTr="003A7A7D">
        <w:tc>
          <w:tcPr>
            <w:tcW w:w="3080" w:type="dxa"/>
          </w:tcPr>
          <w:p w14:paraId="798A93A7" w14:textId="77777777" w:rsidR="00E44181" w:rsidRPr="00E44181" w:rsidRDefault="00E44181" w:rsidP="003A7A7D">
            <w:pPr>
              <w:rPr>
                <w:rFonts w:ascii="Tahoma" w:hAnsi="Tahoma" w:cs="Tahoma"/>
                <w:b/>
              </w:rPr>
            </w:pPr>
            <w:r w:rsidRPr="00E44181">
              <w:rPr>
                <w:rFonts w:ascii="Tahoma" w:hAnsi="Tahoma" w:cs="Tahoma"/>
                <w:b/>
              </w:rPr>
              <w:t>Knowledge</w:t>
            </w:r>
          </w:p>
        </w:tc>
        <w:tc>
          <w:tcPr>
            <w:tcW w:w="3081" w:type="dxa"/>
          </w:tcPr>
          <w:p w14:paraId="544F61BB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A sound working knowledge of the legal rights of debtors and creditors</w:t>
            </w:r>
          </w:p>
          <w:p w14:paraId="04652AB7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3824518C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Good knowledge and understanding of welfare benefits</w:t>
            </w:r>
          </w:p>
          <w:p w14:paraId="645941FF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4F45C12E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Working knowledge of Microsoft Software and related packages</w:t>
            </w:r>
          </w:p>
        </w:tc>
        <w:tc>
          <w:tcPr>
            <w:tcW w:w="3081" w:type="dxa"/>
          </w:tcPr>
          <w:p w14:paraId="4210F0FB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Understanding of the value of social policy work</w:t>
            </w:r>
          </w:p>
          <w:p w14:paraId="1EF99CE9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6905544F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Good understanding of financial inclusion issues</w:t>
            </w:r>
          </w:p>
          <w:p w14:paraId="0C804759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303DE358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</w:tc>
      </w:tr>
      <w:tr w:rsidR="00E44181" w:rsidRPr="00E44181" w14:paraId="786B4270" w14:textId="77777777" w:rsidTr="003A7A7D">
        <w:tc>
          <w:tcPr>
            <w:tcW w:w="3080" w:type="dxa"/>
          </w:tcPr>
          <w:p w14:paraId="3F4AB531" w14:textId="77777777" w:rsidR="00E44181" w:rsidRPr="00E44181" w:rsidRDefault="00E44181" w:rsidP="003A7A7D">
            <w:pPr>
              <w:rPr>
                <w:rFonts w:ascii="Tahoma" w:hAnsi="Tahoma" w:cs="Tahoma"/>
                <w:b/>
              </w:rPr>
            </w:pPr>
            <w:r w:rsidRPr="00E44181">
              <w:rPr>
                <w:rFonts w:ascii="Tahoma" w:hAnsi="Tahoma" w:cs="Tahoma"/>
                <w:b/>
              </w:rPr>
              <w:t>Other</w:t>
            </w:r>
          </w:p>
        </w:tc>
        <w:tc>
          <w:tcPr>
            <w:tcW w:w="3081" w:type="dxa"/>
          </w:tcPr>
          <w:p w14:paraId="3015E2FB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A willingness to undertake any necessary training</w:t>
            </w:r>
          </w:p>
          <w:p w14:paraId="52B18A47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0012B07F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Responsible and reliable</w:t>
            </w:r>
          </w:p>
        </w:tc>
        <w:tc>
          <w:tcPr>
            <w:tcW w:w="3081" w:type="dxa"/>
          </w:tcPr>
          <w:p w14:paraId="68099E6C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Experience of liaising with other agencies and organisations</w:t>
            </w:r>
          </w:p>
          <w:p w14:paraId="540F8E78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</w:p>
          <w:p w14:paraId="73D97505" w14:textId="77777777" w:rsidR="00E44181" w:rsidRPr="00E44181" w:rsidRDefault="00E44181" w:rsidP="003A7A7D">
            <w:pPr>
              <w:rPr>
                <w:rFonts w:ascii="Tahoma" w:hAnsi="Tahoma" w:cs="Tahoma"/>
              </w:rPr>
            </w:pPr>
            <w:r w:rsidRPr="00E44181">
              <w:rPr>
                <w:rFonts w:ascii="Tahoma" w:hAnsi="Tahoma" w:cs="Tahoma"/>
              </w:rPr>
              <w:t>Car driver with use of own vehicle</w:t>
            </w:r>
          </w:p>
        </w:tc>
      </w:tr>
    </w:tbl>
    <w:p w14:paraId="45E0CC2E" w14:textId="77777777" w:rsidR="00E44181" w:rsidRPr="00E44181" w:rsidRDefault="00E44181" w:rsidP="00E44181">
      <w:pPr>
        <w:rPr>
          <w:rFonts w:ascii="Tahoma" w:hAnsi="Tahoma" w:cs="Tahoma"/>
          <w:sz w:val="22"/>
          <w:szCs w:val="22"/>
        </w:rPr>
      </w:pPr>
    </w:p>
    <w:p w14:paraId="4639BAF8" w14:textId="3FCDE170" w:rsidR="00CA6493" w:rsidRPr="00E44181" w:rsidRDefault="00CA6493" w:rsidP="00E44181">
      <w:pPr>
        <w:rPr>
          <w:rFonts w:ascii="Tahoma" w:hAnsi="Tahoma" w:cs="Tahoma"/>
          <w:sz w:val="22"/>
          <w:szCs w:val="22"/>
        </w:rPr>
      </w:pPr>
    </w:p>
    <w:sectPr w:rsidR="00CA6493" w:rsidRPr="00E44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315"/>
    <w:multiLevelType w:val="hybridMultilevel"/>
    <w:tmpl w:val="2182E818"/>
    <w:lvl w:ilvl="0" w:tplc="9C56068C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852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AA84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0845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4B6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A51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2ED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05A2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235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F1BDF"/>
    <w:multiLevelType w:val="hybridMultilevel"/>
    <w:tmpl w:val="E436A7F6"/>
    <w:lvl w:ilvl="0" w:tplc="06CC1964">
      <w:start w:val="1"/>
      <w:numFmt w:val="bullet"/>
      <w:lvlText w:val="•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69D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48F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626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8E9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9E79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C3F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42F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EC8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C2F00"/>
    <w:multiLevelType w:val="hybridMultilevel"/>
    <w:tmpl w:val="B414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57C0"/>
    <w:multiLevelType w:val="multilevel"/>
    <w:tmpl w:val="3FC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703BC"/>
    <w:multiLevelType w:val="hybridMultilevel"/>
    <w:tmpl w:val="EA265A74"/>
    <w:lvl w:ilvl="0" w:tplc="6FDA7D6C">
      <w:start w:val="1"/>
      <w:numFmt w:val="bullet"/>
      <w:lvlText w:val="•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4C9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4B8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5257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520E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A617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EF5F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8CD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E75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677E94"/>
    <w:multiLevelType w:val="hybridMultilevel"/>
    <w:tmpl w:val="69D21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1ECC"/>
    <w:multiLevelType w:val="hybridMultilevel"/>
    <w:tmpl w:val="80B29C28"/>
    <w:lvl w:ilvl="0" w:tplc="1AC8C880">
      <w:start w:val="1"/>
      <w:numFmt w:val="bullet"/>
      <w:lvlText w:val="•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492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0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873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2B9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07E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AF8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C92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3291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914B53"/>
    <w:multiLevelType w:val="multilevel"/>
    <w:tmpl w:val="E9CC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00A09"/>
    <w:multiLevelType w:val="hybridMultilevel"/>
    <w:tmpl w:val="424EF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1B1C12"/>
    <w:multiLevelType w:val="hybridMultilevel"/>
    <w:tmpl w:val="91387B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41310"/>
    <w:multiLevelType w:val="multilevel"/>
    <w:tmpl w:val="F674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033F0"/>
    <w:multiLevelType w:val="multilevel"/>
    <w:tmpl w:val="920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01A49"/>
    <w:multiLevelType w:val="hybridMultilevel"/>
    <w:tmpl w:val="0D863768"/>
    <w:lvl w:ilvl="0" w:tplc="F1CCDD04">
      <w:start w:val="1"/>
      <w:numFmt w:val="bullet"/>
      <w:lvlText w:val="•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A01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C8DD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44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89F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671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AC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4BB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CAC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AB5042"/>
    <w:multiLevelType w:val="multilevel"/>
    <w:tmpl w:val="8F7A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E4629"/>
    <w:multiLevelType w:val="multilevel"/>
    <w:tmpl w:val="891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D6B69"/>
    <w:multiLevelType w:val="multilevel"/>
    <w:tmpl w:val="D426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A4817"/>
    <w:multiLevelType w:val="hybridMultilevel"/>
    <w:tmpl w:val="ABA6771E"/>
    <w:lvl w:ilvl="0" w:tplc="312AA884">
      <w:start w:val="1"/>
      <w:numFmt w:val="bullet"/>
      <w:lvlText w:val="•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E38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A9D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8E1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E7D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A00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06F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6B6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E95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9E2C6E"/>
    <w:multiLevelType w:val="multilevel"/>
    <w:tmpl w:val="4762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50CEB"/>
    <w:multiLevelType w:val="hybridMultilevel"/>
    <w:tmpl w:val="7224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30AD3"/>
    <w:multiLevelType w:val="multilevel"/>
    <w:tmpl w:val="D08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813143">
    <w:abstractNumId w:val="15"/>
  </w:num>
  <w:num w:numId="2" w16cid:durableId="1456097556">
    <w:abstractNumId w:val="20"/>
  </w:num>
  <w:num w:numId="3" w16cid:durableId="212275051">
    <w:abstractNumId w:val="10"/>
  </w:num>
  <w:num w:numId="4" w16cid:durableId="579220248">
    <w:abstractNumId w:val="3"/>
  </w:num>
  <w:num w:numId="5" w16cid:durableId="689142553">
    <w:abstractNumId w:val="14"/>
  </w:num>
  <w:num w:numId="6" w16cid:durableId="652880003">
    <w:abstractNumId w:val="11"/>
  </w:num>
  <w:num w:numId="7" w16cid:durableId="547498694">
    <w:abstractNumId w:val="17"/>
  </w:num>
  <w:num w:numId="8" w16cid:durableId="2098477785">
    <w:abstractNumId w:val="7"/>
  </w:num>
  <w:num w:numId="9" w16cid:durableId="1655259537">
    <w:abstractNumId w:val="13"/>
  </w:num>
  <w:num w:numId="10" w16cid:durableId="1236672156">
    <w:abstractNumId w:val="19"/>
  </w:num>
  <w:num w:numId="11" w16cid:durableId="1526098948">
    <w:abstractNumId w:val="0"/>
  </w:num>
  <w:num w:numId="12" w16cid:durableId="1519731903">
    <w:abstractNumId w:val="6"/>
  </w:num>
  <w:num w:numId="13" w16cid:durableId="922839025">
    <w:abstractNumId w:val="16"/>
  </w:num>
  <w:num w:numId="14" w16cid:durableId="207647050">
    <w:abstractNumId w:val="1"/>
  </w:num>
  <w:num w:numId="15" w16cid:durableId="464087013">
    <w:abstractNumId w:val="4"/>
  </w:num>
  <w:num w:numId="16" w16cid:durableId="766537953">
    <w:abstractNumId w:val="12"/>
  </w:num>
  <w:num w:numId="17" w16cid:durableId="1661501292">
    <w:abstractNumId w:val="2"/>
  </w:num>
  <w:num w:numId="18" w16cid:durableId="1673482134">
    <w:abstractNumId w:val="9"/>
  </w:num>
  <w:num w:numId="19" w16cid:durableId="2022513429">
    <w:abstractNumId w:val="5"/>
  </w:num>
  <w:num w:numId="20" w16cid:durableId="1254629190">
    <w:abstractNumId w:val="8"/>
  </w:num>
  <w:num w:numId="21" w16cid:durableId="348181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39"/>
    <w:rsid w:val="00003C37"/>
    <w:rsid w:val="00063BFC"/>
    <w:rsid w:val="001151FF"/>
    <w:rsid w:val="00200DAB"/>
    <w:rsid w:val="002905C3"/>
    <w:rsid w:val="002E49B9"/>
    <w:rsid w:val="002F07FA"/>
    <w:rsid w:val="003233C5"/>
    <w:rsid w:val="003409F3"/>
    <w:rsid w:val="004C5533"/>
    <w:rsid w:val="005C47C1"/>
    <w:rsid w:val="006D0C97"/>
    <w:rsid w:val="007E5BEE"/>
    <w:rsid w:val="00992039"/>
    <w:rsid w:val="009E3E61"/>
    <w:rsid w:val="00A36FEE"/>
    <w:rsid w:val="00AB2F80"/>
    <w:rsid w:val="00AE4DAE"/>
    <w:rsid w:val="00B00AB0"/>
    <w:rsid w:val="00C33F05"/>
    <w:rsid w:val="00CA6493"/>
    <w:rsid w:val="00D970A4"/>
    <w:rsid w:val="00DB43AC"/>
    <w:rsid w:val="00E44181"/>
    <w:rsid w:val="00E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4B240"/>
  <w15:chartTrackingRefBased/>
  <w15:docId w15:val="{CC513D46-C0A8-4B33-B6F5-50D7AA68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039"/>
    <w:rPr>
      <w:b/>
      <w:bCs/>
      <w:smallCaps/>
      <w:color w:val="0F4761" w:themeColor="accent1" w:themeShade="BF"/>
      <w:spacing w:val="5"/>
    </w:rPr>
  </w:style>
  <w:style w:type="paragraph" w:customStyle="1" w:styleId="CASBody">
    <w:name w:val="CAS Body"/>
    <w:basedOn w:val="Normal"/>
    <w:qFormat/>
    <w:rsid w:val="00D970A4"/>
    <w:pPr>
      <w:spacing w:after="0" w:line="276" w:lineRule="auto"/>
      <w:ind w:right="-425"/>
    </w:pPr>
    <w:rPr>
      <w:rFonts w:ascii="FS Me" w:eastAsiaTheme="minorEastAsia" w:hAnsi="FS Me"/>
      <w:color w:val="0E1E58"/>
      <w:kern w:val="0"/>
      <w:sz w:val="20"/>
      <w:szCs w:val="20"/>
      <w14:ligatures w14:val="none"/>
    </w:rPr>
  </w:style>
  <w:style w:type="table" w:customStyle="1" w:styleId="TableGrid">
    <w:name w:val="TableGrid"/>
    <w:rsid w:val="00CA649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E441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3E8C-FE3A-46FD-8D26-D81D8528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Stevenson</dc:creator>
  <cp:keywords/>
  <dc:description/>
  <cp:lastModifiedBy>Yvonne Stevenson</cp:lastModifiedBy>
  <cp:revision>7</cp:revision>
  <dcterms:created xsi:type="dcterms:W3CDTF">2025-09-04T08:40:00Z</dcterms:created>
  <dcterms:modified xsi:type="dcterms:W3CDTF">2025-09-08T11:08:00Z</dcterms:modified>
</cp:coreProperties>
</file>