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E94B" w14:textId="77777777" w:rsidR="00F50F54" w:rsidRPr="009C5D96" w:rsidRDefault="00F50F54" w:rsidP="00F50F54">
      <w:pPr>
        <w:pStyle w:val="CASBody"/>
        <w:numPr>
          <w:ilvl w:val="0"/>
          <w:numId w:val="2"/>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Job Title:</w:t>
      </w:r>
      <w:r w:rsidR="00D575F8">
        <w:rPr>
          <w:rFonts w:ascii="Tahoma" w:hAnsi="Tahoma" w:cs="Tahoma"/>
          <w:b/>
          <w:bCs/>
          <w:color w:val="064169"/>
          <w:sz w:val="22"/>
          <w:szCs w:val="22"/>
        </w:rPr>
        <w:t xml:space="preserve"> </w:t>
      </w:r>
      <w:r w:rsidR="00D575F8">
        <w:rPr>
          <w:rFonts w:ascii="Tahoma" w:hAnsi="Tahoma" w:cs="Tahoma"/>
          <w:bCs/>
          <w:color w:val="auto"/>
          <w:sz w:val="22"/>
          <w:szCs w:val="22"/>
        </w:rPr>
        <w:t>Operations Manager</w:t>
      </w:r>
    </w:p>
    <w:p w14:paraId="2583CB13" w14:textId="77777777" w:rsidR="00F50F54" w:rsidRPr="009C5D96" w:rsidRDefault="00F50F54" w:rsidP="00F50F54">
      <w:pPr>
        <w:pStyle w:val="CASBody"/>
        <w:numPr>
          <w:ilvl w:val="0"/>
          <w:numId w:val="2"/>
        </w:numPr>
        <w:spacing w:line="240" w:lineRule="auto"/>
        <w:ind w:right="0"/>
        <w:jc w:val="both"/>
        <w:rPr>
          <w:rFonts w:ascii="Tahoma" w:hAnsi="Tahoma" w:cs="Tahoma"/>
          <w:bCs/>
          <w:color w:val="auto"/>
          <w:sz w:val="22"/>
          <w:szCs w:val="22"/>
        </w:rPr>
      </w:pPr>
      <w:r w:rsidRPr="009C5D96">
        <w:rPr>
          <w:rFonts w:ascii="Tahoma" w:hAnsi="Tahoma" w:cs="Tahoma"/>
          <w:b/>
          <w:bCs/>
          <w:color w:val="064169"/>
          <w:sz w:val="22"/>
          <w:szCs w:val="22"/>
        </w:rPr>
        <w:t xml:space="preserve">Responsible to: </w:t>
      </w:r>
      <w:r w:rsidR="00D575F8">
        <w:rPr>
          <w:rFonts w:ascii="Tahoma" w:hAnsi="Tahoma" w:cs="Tahoma"/>
          <w:bCs/>
          <w:color w:val="auto"/>
          <w:sz w:val="22"/>
          <w:szCs w:val="22"/>
        </w:rPr>
        <w:t>Chief Executive Officer</w:t>
      </w:r>
    </w:p>
    <w:p w14:paraId="4C124FE0" w14:textId="4194435C" w:rsidR="00F50F54" w:rsidRDefault="00D575F8" w:rsidP="00F50F54">
      <w:pPr>
        <w:pStyle w:val="CASBody"/>
        <w:numPr>
          <w:ilvl w:val="0"/>
          <w:numId w:val="2"/>
        </w:numPr>
        <w:spacing w:line="240" w:lineRule="auto"/>
        <w:ind w:right="0"/>
        <w:jc w:val="both"/>
        <w:rPr>
          <w:rFonts w:ascii="Tahoma" w:hAnsi="Tahoma" w:cs="Tahoma"/>
          <w:bCs/>
          <w:color w:val="auto"/>
          <w:sz w:val="22"/>
          <w:szCs w:val="22"/>
        </w:rPr>
      </w:pPr>
      <w:r>
        <w:rPr>
          <w:rFonts w:ascii="Tahoma" w:hAnsi="Tahoma" w:cs="Tahoma"/>
          <w:b/>
          <w:bCs/>
          <w:color w:val="064169"/>
          <w:sz w:val="22"/>
          <w:szCs w:val="22"/>
        </w:rPr>
        <w:t xml:space="preserve">Salary range: </w:t>
      </w:r>
      <w:r w:rsidR="00EA17A9">
        <w:rPr>
          <w:rFonts w:ascii="Tahoma" w:hAnsi="Tahoma" w:cs="Tahoma"/>
          <w:bCs/>
          <w:color w:val="auto"/>
          <w:sz w:val="22"/>
          <w:szCs w:val="22"/>
        </w:rPr>
        <w:t>£40,000 - £45,000</w:t>
      </w:r>
    </w:p>
    <w:p w14:paraId="758F1226" w14:textId="7AA6D541" w:rsidR="00027E7A" w:rsidRDefault="00027E7A" w:rsidP="00F50F54">
      <w:pPr>
        <w:pStyle w:val="CASBody"/>
        <w:numPr>
          <w:ilvl w:val="0"/>
          <w:numId w:val="2"/>
        </w:numPr>
        <w:spacing w:line="240" w:lineRule="auto"/>
        <w:ind w:right="0"/>
        <w:jc w:val="both"/>
        <w:rPr>
          <w:rFonts w:ascii="Tahoma" w:hAnsi="Tahoma" w:cs="Tahoma"/>
          <w:bCs/>
          <w:color w:val="auto"/>
          <w:sz w:val="22"/>
          <w:szCs w:val="22"/>
        </w:rPr>
      </w:pPr>
      <w:r>
        <w:rPr>
          <w:rFonts w:ascii="Tahoma" w:hAnsi="Tahoma" w:cs="Tahoma"/>
          <w:b/>
          <w:bCs/>
          <w:color w:val="064169"/>
          <w:sz w:val="22"/>
          <w:szCs w:val="22"/>
        </w:rPr>
        <w:t>Work pattern:</w:t>
      </w:r>
      <w:r>
        <w:rPr>
          <w:rFonts w:ascii="Tahoma" w:hAnsi="Tahoma" w:cs="Tahoma"/>
          <w:bCs/>
          <w:color w:val="auto"/>
          <w:sz w:val="22"/>
          <w:szCs w:val="22"/>
        </w:rPr>
        <w:t xml:space="preserve"> </w:t>
      </w:r>
      <w:r w:rsidR="00274170">
        <w:rPr>
          <w:rFonts w:ascii="Tahoma" w:hAnsi="Tahoma" w:cs="Tahoma"/>
          <w:bCs/>
          <w:color w:val="auto"/>
          <w:sz w:val="22"/>
          <w:szCs w:val="22"/>
        </w:rPr>
        <w:t>35</w:t>
      </w:r>
      <w:r w:rsidR="00082D30">
        <w:rPr>
          <w:rFonts w:ascii="Tahoma" w:hAnsi="Tahoma" w:cs="Tahoma"/>
          <w:bCs/>
          <w:color w:val="auto"/>
          <w:sz w:val="22"/>
          <w:szCs w:val="22"/>
        </w:rPr>
        <w:t xml:space="preserve"> hours </w:t>
      </w:r>
      <w:r w:rsidR="00274170">
        <w:rPr>
          <w:rFonts w:ascii="Tahoma" w:hAnsi="Tahoma" w:cs="Tahoma"/>
          <w:bCs/>
          <w:color w:val="auto"/>
          <w:sz w:val="22"/>
          <w:szCs w:val="22"/>
        </w:rPr>
        <w:t>per</w:t>
      </w:r>
      <w:r w:rsidR="00082D30">
        <w:rPr>
          <w:rFonts w:ascii="Tahoma" w:hAnsi="Tahoma" w:cs="Tahoma"/>
          <w:bCs/>
          <w:color w:val="auto"/>
          <w:sz w:val="22"/>
          <w:szCs w:val="22"/>
        </w:rPr>
        <w:t xml:space="preserve"> week</w:t>
      </w:r>
    </w:p>
    <w:p w14:paraId="24F8A766" w14:textId="385DB50D" w:rsidR="000B0718" w:rsidRDefault="000B0718" w:rsidP="00F50F54">
      <w:pPr>
        <w:pStyle w:val="CASBody"/>
        <w:numPr>
          <w:ilvl w:val="0"/>
          <w:numId w:val="2"/>
        </w:numPr>
        <w:spacing w:line="240" w:lineRule="auto"/>
        <w:ind w:right="0"/>
        <w:jc w:val="both"/>
        <w:rPr>
          <w:rFonts w:ascii="Tahoma" w:hAnsi="Tahoma" w:cs="Tahoma"/>
          <w:bCs/>
          <w:color w:val="auto"/>
          <w:sz w:val="22"/>
          <w:szCs w:val="22"/>
        </w:rPr>
      </w:pPr>
      <w:r>
        <w:rPr>
          <w:rFonts w:ascii="Tahoma" w:hAnsi="Tahoma" w:cs="Tahoma"/>
          <w:b/>
          <w:bCs/>
          <w:color w:val="064169"/>
          <w:sz w:val="22"/>
          <w:szCs w:val="22"/>
        </w:rPr>
        <w:t>Location:</w:t>
      </w:r>
      <w:r>
        <w:rPr>
          <w:rFonts w:ascii="Tahoma" w:hAnsi="Tahoma" w:cs="Tahoma"/>
          <w:bCs/>
          <w:color w:val="auto"/>
          <w:sz w:val="22"/>
          <w:szCs w:val="22"/>
        </w:rPr>
        <w:t xml:space="preserve"> Kilmarnock </w:t>
      </w:r>
    </w:p>
    <w:p w14:paraId="0CB82A7A" w14:textId="77777777" w:rsidR="00F50F54" w:rsidRPr="008B033D" w:rsidRDefault="00F50F54" w:rsidP="00F50F54">
      <w:pPr>
        <w:pStyle w:val="CASBody"/>
        <w:spacing w:line="240" w:lineRule="auto"/>
        <w:ind w:right="0"/>
        <w:jc w:val="both"/>
        <w:rPr>
          <w:rFonts w:ascii="Tahoma" w:hAnsi="Tahoma" w:cs="Tahoma"/>
          <w:bCs/>
          <w:color w:val="auto"/>
          <w:sz w:val="22"/>
          <w:szCs w:val="22"/>
        </w:rPr>
      </w:pPr>
    </w:p>
    <w:p w14:paraId="104248BD" w14:textId="77777777" w:rsidR="00F50F54" w:rsidRPr="008B033D" w:rsidRDefault="00F50F54" w:rsidP="00F50F54">
      <w:pPr>
        <w:jc w:val="both"/>
        <w:rPr>
          <w:rFonts w:ascii="Tahoma" w:hAnsi="Tahoma" w:cs="Tahoma"/>
          <w:b/>
          <w:color w:val="003E82"/>
          <w:sz w:val="28"/>
          <w:szCs w:val="22"/>
        </w:rPr>
      </w:pPr>
    </w:p>
    <w:p w14:paraId="59ED39E6" w14:textId="77777777" w:rsidR="00F50F54" w:rsidRPr="008B033D" w:rsidRDefault="00D575F8" w:rsidP="00F50F54">
      <w:pPr>
        <w:pStyle w:val="Heading1"/>
        <w:spacing w:line="240" w:lineRule="auto"/>
        <w:jc w:val="both"/>
        <w:rPr>
          <w:rFonts w:ascii="Tahoma" w:hAnsi="Tahoma" w:cs="Tahoma"/>
          <w:sz w:val="24"/>
          <w:szCs w:val="22"/>
        </w:rPr>
      </w:pPr>
      <w:r>
        <w:rPr>
          <w:rFonts w:ascii="Tahoma" w:hAnsi="Tahoma" w:cs="Tahoma"/>
          <w:sz w:val="24"/>
          <w:szCs w:val="22"/>
        </w:rPr>
        <w:t>Key responsibilit</w:t>
      </w:r>
      <w:r w:rsidR="00664B1B">
        <w:rPr>
          <w:rFonts w:ascii="Tahoma" w:hAnsi="Tahoma" w:cs="Tahoma"/>
          <w:sz w:val="24"/>
          <w:szCs w:val="22"/>
        </w:rPr>
        <w:t>i</w:t>
      </w:r>
      <w:r>
        <w:rPr>
          <w:rFonts w:ascii="Tahoma" w:hAnsi="Tahoma" w:cs="Tahoma"/>
          <w:sz w:val="24"/>
          <w:szCs w:val="22"/>
        </w:rPr>
        <w:t>es</w:t>
      </w:r>
    </w:p>
    <w:p w14:paraId="7CD31214" w14:textId="77777777" w:rsidR="00F50F54" w:rsidRPr="008B033D" w:rsidRDefault="00F50F54" w:rsidP="00F50F5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7E3EFA99" wp14:editId="5120B1FF">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31D652"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Co9+0uUBAAAoBAAADgAAAAAAAAAAAAAAAAAuAgAAZHJzL2Uyb0RvYy54bWxQSwECLQAU&#10;AAYACAAAACEAXqArw9oAAAAFAQAADwAAAAAAAAAAAAAAAAA/BAAAZHJzL2Rvd25yZXYueG1sUEsF&#10;BgAAAAAEAAQA8wAAAEYFAAAAAA==&#10;" strokecolor="#003e82" strokeweight="3pt">
                <v:stroke joinstyle="miter"/>
              </v:line>
            </w:pict>
          </mc:Fallback>
        </mc:AlternateContent>
      </w:r>
    </w:p>
    <w:p w14:paraId="48698E30" w14:textId="77777777" w:rsidR="00F50F54" w:rsidRPr="008B033D" w:rsidRDefault="00F50F54" w:rsidP="00F50F54">
      <w:pPr>
        <w:spacing w:line="276" w:lineRule="auto"/>
        <w:jc w:val="both"/>
        <w:rPr>
          <w:rFonts w:ascii="Tahoma" w:eastAsia="Times New Roman" w:hAnsi="Tahoma" w:cs="Tahoma"/>
          <w:bCs/>
          <w:sz w:val="22"/>
          <w:szCs w:val="22"/>
          <w:lang w:eastAsia="en-GB"/>
        </w:rPr>
      </w:pPr>
    </w:p>
    <w:p w14:paraId="1480AA45" w14:textId="77777777" w:rsidR="00F50F54" w:rsidRDefault="00D575F8" w:rsidP="00F50F54">
      <w:pPr>
        <w:spacing w:line="276" w:lineRule="auto"/>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The Operations Manager will be responsible for the day to day operations of the projects and ensuring that all projects deliver on time, within budget and against identified standards.</w:t>
      </w:r>
    </w:p>
    <w:p w14:paraId="2710E2F3" w14:textId="77777777" w:rsidR="00D575F8" w:rsidRPr="0010029F" w:rsidRDefault="00D575F8" w:rsidP="00F50F54">
      <w:pPr>
        <w:spacing w:line="276" w:lineRule="auto"/>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Reporting to the Chief Executive Officer, this role will ensure that there are sufficient resources to deliver multiple community projects using multi-channel facilities. A large part of the role will be focused on project delivery, reporting and people management.</w:t>
      </w:r>
    </w:p>
    <w:p w14:paraId="4DDF3B80" w14:textId="77777777" w:rsidR="00F50F54" w:rsidRPr="008B033D" w:rsidRDefault="00F50F54" w:rsidP="00F50F54">
      <w:pPr>
        <w:spacing w:line="276" w:lineRule="auto"/>
        <w:jc w:val="both"/>
        <w:rPr>
          <w:rFonts w:ascii="Tahoma" w:eastAsia="Times New Roman" w:hAnsi="Tahoma" w:cs="Tahoma"/>
          <w:bCs/>
          <w:sz w:val="22"/>
          <w:szCs w:val="22"/>
          <w:lang w:eastAsia="en-GB"/>
        </w:rPr>
      </w:pPr>
    </w:p>
    <w:p w14:paraId="07FA7253" w14:textId="77777777" w:rsidR="00F50F54" w:rsidRPr="008B033D" w:rsidRDefault="00D575F8" w:rsidP="00F50F54">
      <w:pPr>
        <w:pStyle w:val="Heading1"/>
        <w:spacing w:line="240" w:lineRule="auto"/>
        <w:jc w:val="both"/>
        <w:rPr>
          <w:rFonts w:ascii="Tahoma" w:hAnsi="Tahoma" w:cs="Tahoma"/>
          <w:sz w:val="24"/>
          <w:szCs w:val="22"/>
        </w:rPr>
      </w:pPr>
      <w:bookmarkStart w:id="0" w:name="_Toc520296373"/>
      <w:r>
        <w:rPr>
          <w:rFonts w:ascii="Tahoma" w:hAnsi="Tahoma" w:cs="Tahoma"/>
          <w:sz w:val="24"/>
          <w:szCs w:val="22"/>
        </w:rPr>
        <w:t>Main duties and responsibilities will include but are not limited to</w:t>
      </w:r>
    </w:p>
    <w:p w14:paraId="2E007EF2" w14:textId="77777777" w:rsidR="00F50F54" w:rsidRPr="008B033D" w:rsidRDefault="00F50F54" w:rsidP="00F50F5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0288" behindDoc="0" locked="0" layoutInCell="1" allowOverlap="1" wp14:anchorId="6E596B8F" wp14:editId="77804AAD">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A7A377"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kehzceUBAAAmBAAADgAAAAAAAAAAAAAAAAAuAgAAZHJzL2Uyb0RvYy54bWxQSwECLQAU&#10;AAYACAAAACEAXqArw9oAAAAFAQAADwAAAAAAAAAAAAAAAAA/BAAAZHJzL2Rvd25yZXYueG1sUEsF&#10;BgAAAAAEAAQA8wAAAEYFAAAAAA==&#10;" strokecolor="#003e82" strokeweight="3pt">
                <v:stroke joinstyle="miter"/>
              </v:line>
            </w:pict>
          </mc:Fallback>
        </mc:AlternateContent>
      </w:r>
    </w:p>
    <w:bookmarkEnd w:id="0"/>
    <w:p w14:paraId="6412C482" w14:textId="77777777" w:rsidR="00F50F54" w:rsidRPr="008B033D" w:rsidRDefault="00F50F54" w:rsidP="00F50F54">
      <w:pPr>
        <w:shd w:val="clear" w:color="auto" w:fill="FFFFFF"/>
        <w:jc w:val="both"/>
        <w:rPr>
          <w:rFonts w:ascii="Tahoma" w:eastAsia="FangSong" w:hAnsi="Tahoma" w:cs="Tahoma"/>
          <w:b/>
          <w:snapToGrid w:val="0"/>
          <w:color w:val="064169"/>
          <w:sz w:val="22"/>
          <w:szCs w:val="22"/>
        </w:rPr>
      </w:pPr>
    </w:p>
    <w:p w14:paraId="3F098AB7" w14:textId="77777777" w:rsidR="00F50F54" w:rsidRPr="008B033D" w:rsidRDefault="00F50F54" w:rsidP="00F50F54">
      <w:pPr>
        <w:jc w:val="both"/>
        <w:rPr>
          <w:rFonts w:ascii="Tahoma" w:hAnsi="Tahoma" w:cs="Tahoma"/>
          <w:sz w:val="22"/>
          <w:szCs w:val="22"/>
        </w:rPr>
      </w:pPr>
    </w:p>
    <w:p w14:paraId="6C1B6000"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Ensuring that all projects are fully resourced (staff and volunteers) and managed in line with their targets, KPIs</w:t>
      </w:r>
    </w:p>
    <w:p w14:paraId="713ED1D0"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Effectively managing the performance of all direct report</w:t>
      </w:r>
      <w:r w:rsidR="00D101B2">
        <w:rPr>
          <w:rFonts w:ascii="Tahoma" w:hAnsi="Tahoma" w:cs="Tahoma"/>
        </w:rPr>
        <w:t>s</w:t>
      </w:r>
      <w:r>
        <w:rPr>
          <w:rFonts w:ascii="Tahoma" w:hAnsi="Tahoma" w:cs="Tahoma"/>
        </w:rPr>
        <w:t>. Responsibility for ensuring the management and welfare of staff, their development, support and supervision in line with the organisational structure. Fostering the culture of leadership, empowerment, employee and volunteer engagement, autonomy and independen</w:t>
      </w:r>
      <w:r w:rsidR="00B87334">
        <w:rPr>
          <w:rFonts w:ascii="Tahoma" w:hAnsi="Tahoma" w:cs="Tahoma"/>
        </w:rPr>
        <w:t>ce</w:t>
      </w:r>
    </w:p>
    <w:p w14:paraId="12041579"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Ensuring that adequate rota cover is in place for service delivery</w:t>
      </w:r>
    </w:p>
    <w:p w14:paraId="41B86EA4"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De</w:t>
      </w:r>
      <w:r w:rsidR="00D101B2">
        <w:rPr>
          <w:rFonts w:ascii="Tahoma" w:hAnsi="Tahoma" w:cs="Tahoma"/>
        </w:rPr>
        <w:t>velop</w:t>
      </w:r>
      <w:r>
        <w:rPr>
          <w:rFonts w:ascii="Tahoma" w:hAnsi="Tahoma" w:cs="Tahoma"/>
        </w:rPr>
        <w:t>ing the strategy for multichannel delivery and implement</w:t>
      </w:r>
    </w:p>
    <w:p w14:paraId="5B795F72"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Ensuring all channels are in place with appropriately staff resources – including face to face, phone, webchat, Near Me, 10 to 8, outreach and home visits</w:t>
      </w:r>
    </w:p>
    <w:p w14:paraId="5A4F7865"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Developing, implementing and reviewing operational plans to ensure organisational objectives are met</w:t>
      </w:r>
    </w:p>
    <w:p w14:paraId="35CAAEAE" w14:textId="77777777"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Leading a team of staff effectively by:</w:t>
      </w:r>
    </w:p>
    <w:p w14:paraId="3B9C29F2" w14:textId="77777777"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Adopting, maintaining and communicating best practice operating standards</w:t>
      </w:r>
    </w:p>
    <w:p w14:paraId="7101EF7E" w14:textId="77777777"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 xml:space="preserve">Conductive regular staff appraisals, identifying training needs </w:t>
      </w:r>
    </w:p>
    <w:p w14:paraId="724DB905" w14:textId="77777777"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Monitoring and evaluating and improving performance to agreed standards</w:t>
      </w:r>
    </w:p>
    <w:p w14:paraId="2ABFE596" w14:textId="77777777"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Ensuring that the team function well together, are briefed on their responsibilities and meet regularly</w:t>
      </w:r>
    </w:p>
    <w:p w14:paraId="1ED76D35" w14:textId="77777777" w:rsidR="00D575F8" w:rsidRPr="007C5555" w:rsidRDefault="00D575F8" w:rsidP="00D575F8">
      <w:pPr>
        <w:pStyle w:val="NoSpacing"/>
        <w:numPr>
          <w:ilvl w:val="0"/>
          <w:numId w:val="3"/>
        </w:numPr>
        <w:spacing w:after="60" w:line="276" w:lineRule="auto"/>
        <w:jc w:val="both"/>
        <w:rPr>
          <w:rFonts w:ascii="Tahoma" w:hAnsi="Tahoma" w:cs="Tahoma"/>
        </w:rPr>
      </w:pPr>
      <w:r w:rsidRPr="00D575F8">
        <w:rPr>
          <w:rFonts w:ascii="Tahoma" w:hAnsi="Tahoma" w:cs="Tahoma"/>
        </w:rPr>
        <w:t>Ensuring accountability to the Chief Executive Officer by providing timeous and accurate performance reporting</w:t>
      </w:r>
      <w:r w:rsidR="00F50F54" w:rsidRPr="00D575F8">
        <w:rPr>
          <w:rFonts w:ascii="Tahoma" w:hAnsi="Tahoma" w:cs="Tahoma"/>
        </w:rPr>
        <w:t xml:space="preserve"> </w:t>
      </w:r>
      <w:bookmarkStart w:id="1" w:name="_Toc520296377"/>
      <w:bookmarkStart w:id="2" w:name="_Toc522194034"/>
    </w:p>
    <w:p w14:paraId="4985493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Organising and ensuring quality checking standards are met</w:t>
      </w:r>
    </w:p>
    <w:p w14:paraId="1955CCD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Producing monthly operational reports for CEO and bi-monthly reports for the Board</w:t>
      </w:r>
    </w:p>
    <w:p w14:paraId="0B9F5CF9"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lastRenderedPageBreak/>
        <w:t>Developing and implementing an effective, streamlined project reporting mechanism in conjunction with the Business Development Manager</w:t>
      </w:r>
    </w:p>
    <w:p w14:paraId="7BBE7746"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 xml:space="preserve">Managing the delivery of </w:t>
      </w:r>
      <w:r w:rsidR="00D101B2">
        <w:rPr>
          <w:rFonts w:ascii="Tahoma" w:hAnsi="Tahoma" w:cs="Tahoma"/>
        </w:rPr>
        <w:t>specialist</w:t>
      </w:r>
      <w:r>
        <w:rPr>
          <w:rFonts w:ascii="Tahoma" w:hAnsi="Tahoma" w:cs="Tahoma"/>
        </w:rPr>
        <w:t xml:space="preserve"> projects, from planning through to completion</w:t>
      </w:r>
    </w:p>
    <w:p w14:paraId="54F2A8D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Ensuring projects are delivered in line with budget, and that all projects fully meet project deliverables</w:t>
      </w:r>
    </w:p>
    <w:p w14:paraId="7C436BCF"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Contributing to a risk register and provide regular risk reports</w:t>
      </w:r>
    </w:p>
    <w:p w14:paraId="418BD724"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Ensuring services comply with quality control frameworks including Citizens Advice Scotland (CAS) audits; Scottish National Standards for Advice and Information Agencies</w:t>
      </w:r>
    </w:p>
    <w:p w14:paraId="2CC94C2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Leading the improvement and innovation across services</w:t>
      </w:r>
    </w:p>
    <w:p w14:paraId="417A75D7"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Leading on the development, implementation and review of operating policies and procedures to ensure effective service delivery in line with CAS and sector best practice</w:t>
      </w:r>
    </w:p>
    <w:p w14:paraId="1207898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Reviewing service delivery KPIs and analyse trends for planning and development</w:t>
      </w:r>
    </w:p>
    <w:p w14:paraId="4632EFE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Ensuring well managed evaluation and reporting framework for funders, the Board and wider stakeholders is adhered to</w:t>
      </w:r>
    </w:p>
    <w:p w14:paraId="2B2978A9"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Reporting performance to various internal and external stakeholders</w:t>
      </w:r>
    </w:p>
    <w:p w14:paraId="7106B0C7"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 xml:space="preserve">Deputising for the Chief Executive Officer when required </w:t>
      </w:r>
    </w:p>
    <w:p w14:paraId="28B8A3C7" w14:textId="02369D7B"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Maintaining strong relationships with stakeholder</w:t>
      </w:r>
      <w:r w:rsidR="0086208B">
        <w:rPr>
          <w:rFonts w:ascii="Tahoma" w:hAnsi="Tahoma" w:cs="Tahoma"/>
        </w:rPr>
        <w:t>s</w:t>
      </w:r>
      <w:r>
        <w:rPr>
          <w:rFonts w:ascii="Tahoma" w:hAnsi="Tahoma" w:cs="Tahoma"/>
        </w:rPr>
        <w:t xml:space="preserve"> such as CAS, </w:t>
      </w:r>
      <w:r w:rsidR="00B612B5">
        <w:rPr>
          <w:rFonts w:ascii="Tahoma" w:hAnsi="Tahoma" w:cs="Tahoma"/>
        </w:rPr>
        <w:t xml:space="preserve">East </w:t>
      </w:r>
      <w:r w:rsidR="0086208B">
        <w:rPr>
          <w:rFonts w:ascii="Tahoma" w:hAnsi="Tahoma" w:cs="Tahoma"/>
        </w:rPr>
        <w:t xml:space="preserve">Ayrshire Council </w:t>
      </w:r>
      <w:r>
        <w:rPr>
          <w:rFonts w:ascii="Tahoma" w:hAnsi="Tahoma" w:cs="Tahoma"/>
        </w:rPr>
        <w:t>and NH</w:t>
      </w:r>
      <w:r w:rsidR="00B87334">
        <w:rPr>
          <w:rFonts w:ascii="Tahoma" w:hAnsi="Tahoma" w:cs="Tahoma"/>
        </w:rPr>
        <w:t>S</w:t>
      </w:r>
      <w:r>
        <w:rPr>
          <w:rFonts w:ascii="Tahoma" w:hAnsi="Tahoma" w:cs="Tahoma"/>
        </w:rPr>
        <w:t>.</w:t>
      </w:r>
    </w:p>
    <w:p w14:paraId="4E6FC8E8"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Recruitment and selection activities, as required</w:t>
      </w:r>
    </w:p>
    <w:p w14:paraId="317B4E4A"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Any other duties that may be reasonable requested by the Chief Executive</w:t>
      </w:r>
    </w:p>
    <w:p w14:paraId="627736D6" w14:textId="77777777" w:rsidR="007C5555" w:rsidRDefault="007C5555" w:rsidP="00F50F54">
      <w:pPr>
        <w:pStyle w:val="Heading1"/>
        <w:spacing w:line="240" w:lineRule="auto"/>
        <w:jc w:val="both"/>
        <w:rPr>
          <w:rFonts w:ascii="Tahoma" w:hAnsi="Tahoma" w:cs="Tahoma"/>
          <w:sz w:val="28"/>
          <w:szCs w:val="22"/>
        </w:rPr>
      </w:pPr>
    </w:p>
    <w:p w14:paraId="127F944D" w14:textId="263C7D07" w:rsidR="007C5555" w:rsidRPr="007C5555" w:rsidRDefault="007C5555" w:rsidP="007C5555">
      <w:pPr>
        <w:spacing w:line="276" w:lineRule="auto"/>
        <w:jc w:val="both"/>
        <w:rPr>
          <w:rFonts w:ascii="Tahoma" w:eastAsia="FangSong" w:hAnsi="Tahoma" w:cs="Tahoma"/>
          <w:b/>
          <w:snapToGrid w:val="0"/>
          <w:color w:val="064169"/>
          <w:sz w:val="22"/>
          <w:szCs w:val="22"/>
        </w:rPr>
      </w:pPr>
      <w:r>
        <w:rPr>
          <w:rFonts w:ascii="Tahoma" w:eastAsia="FangSong" w:hAnsi="Tahoma" w:cs="Tahoma"/>
          <w:b/>
          <w:snapToGrid w:val="0"/>
          <w:color w:val="064169"/>
          <w:sz w:val="22"/>
          <w:szCs w:val="22"/>
        </w:rPr>
        <w:t xml:space="preserve">Professional </w:t>
      </w:r>
    </w:p>
    <w:p w14:paraId="4368F84F" w14:textId="77777777" w:rsidR="007C5555" w:rsidRPr="008B033D" w:rsidRDefault="007C5555" w:rsidP="007C5555">
      <w:pPr>
        <w:jc w:val="both"/>
        <w:rPr>
          <w:rFonts w:ascii="Tahoma" w:hAnsi="Tahoma" w:cs="Tahoma"/>
          <w:b/>
          <w:sz w:val="22"/>
          <w:szCs w:val="22"/>
        </w:rPr>
      </w:pPr>
    </w:p>
    <w:p w14:paraId="2D0ABA3A" w14:textId="77777777"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Fulfil the role to the highest possible standard, acting professionally at all times in line with the Bureau’s Employee Code of Conduct and values</w:t>
      </w:r>
    </w:p>
    <w:p w14:paraId="0F972082" w14:textId="77777777"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Uphold Bureau’s reputation at all times</w:t>
      </w:r>
    </w:p>
    <w:p w14:paraId="1110DDE3" w14:textId="77777777"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Contribute to impact of CAB functions through improving internal systems and identifying and implementing saving and reducing expenditure</w:t>
      </w:r>
    </w:p>
    <w:p w14:paraId="4F1D09A2" w14:textId="77777777"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Actively promote the CABs Equality &amp; Diversity Policy, encouraging staff awareness and participation in all areas</w:t>
      </w:r>
    </w:p>
    <w:p w14:paraId="28076039" w14:textId="77777777" w:rsid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Representing CAB at meetings, where required</w:t>
      </w:r>
    </w:p>
    <w:p w14:paraId="3E03326A" w14:textId="77777777" w:rsidR="007C5555" w:rsidRDefault="007C5555" w:rsidP="00F50F54">
      <w:pPr>
        <w:pStyle w:val="Heading1"/>
        <w:spacing w:line="240" w:lineRule="auto"/>
        <w:jc w:val="both"/>
        <w:rPr>
          <w:rFonts w:ascii="Tahoma" w:hAnsi="Tahoma" w:cs="Tahoma"/>
          <w:sz w:val="28"/>
          <w:szCs w:val="22"/>
        </w:rPr>
      </w:pPr>
    </w:p>
    <w:p w14:paraId="1BB1DFD5" w14:textId="77777777" w:rsidR="007C5555" w:rsidRDefault="007C5555" w:rsidP="00F50F54">
      <w:pPr>
        <w:pStyle w:val="Heading1"/>
        <w:spacing w:line="240" w:lineRule="auto"/>
        <w:jc w:val="both"/>
        <w:rPr>
          <w:rFonts w:ascii="Tahoma" w:hAnsi="Tahoma" w:cs="Tahoma"/>
          <w:sz w:val="28"/>
          <w:szCs w:val="22"/>
        </w:rPr>
      </w:pPr>
    </w:p>
    <w:p w14:paraId="11E4A142" w14:textId="77777777" w:rsidR="007C5555" w:rsidRDefault="007C5555" w:rsidP="007C5555"/>
    <w:p w14:paraId="0B0B2145" w14:textId="77777777" w:rsidR="007C5555" w:rsidRDefault="007C5555" w:rsidP="007C5555"/>
    <w:p w14:paraId="2EDFBFA6" w14:textId="77777777" w:rsidR="00E80DB5" w:rsidRDefault="00E80DB5" w:rsidP="007C5555"/>
    <w:p w14:paraId="0EA2F6AC" w14:textId="77777777" w:rsidR="00E80DB5" w:rsidRDefault="00E80DB5" w:rsidP="007C5555"/>
    <w:p w14:paraId="04319B5F" w14:textId="77777777" w:rsidR="00E80DB5" w:rsidRDefault="00E80DB5" w:rsidP="007C5555"/>
    <w:p w14:paraId="050AA83D" w14:textId="77777777" w:rsidR="00E80DB5" w:rsidRDefault="00E80DB5" w:rsidP="007C5555"/>
    <w:p w14:paraId="450801B3" w14:textId="77777777" w:rsidR="007C5555" w:rsidRPr="007C5555" w:rsidRDefault="007C5555" w:rsidP="007C5555"/>
    <w:p w14:paraId="5F35FB41" w14:textId="77777777" w:rsidR="00D101B2" w:rsidRDefault="00D101B2" w:rsidP="00F50F54">
      <w:pPr>
        <w:pStyle w:val="Heading1"/>
        <w:spacing w:line="240" w:lineRule="auto"/>
        <w:jc w:val="both"/>
        <w:rPr>
          <w:rFonts w:ascii="Tahoma" w:hAnsi="Tahoma" w:cs="Tahoma"/>
          <w:sz w:val="28"/>
          <w:szCs w:val="22"/>
        </w:rPr>
      </w:pPr>
    </w:p>
    <w:p w14:paraId="34F4D48A" w14:textId="77777777" w:rsidR="00F50F54" w:rsidRPr="008B033D" w:rsidRDefault="00F50F54" w:rsidP="00F50F54">
      <w:pPr>
        <w:pStyle w:val="Heading1"/>
        <w:spacing w:line="240" w:lineRule="auto"/>
        <w:jc w:val="both"/>
        <w:rPr>
          <w:rFonts w:ascii="Tahoma" w:hAnsi="Tahoma" w:cs="Tahoma"/>
          <w:sz w:val="28"/>
          <w:szCs w:val="22"/>
        </w:rPr>
      </w:pPr>
      <w:r w:rsidRPr="008B033D">
        <w:rPr>
          <w:rFonts w:ascii="Tahoma" w:hAnsi="Tahoma" w:cs="Tahoma"/>
          <w:sz w:val="28"/>
          <w:szCs w:val="22"/>
        </w:rPr>
        <w:lastRenderedPageBreak/>
        <w:t>Person specification</w:t>
      </w:r>
      <w:bookmarkEnd w:id="1"/>
      <w:bookmarkEnd w:id="2"/>
    </w:p>
    <w:p w14:paraId="2F8A8980" w14:textId="77777777" w:rsidR="00F50F54" w:rsidRPr="008B033D" w:rsidRDefault="00F50F54" w:rsidP="00F50F5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0FBDC743" wp14:editId="7E9204EA">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F0B4E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eoCvD2gAAAAUBAAAPAAAAZHJzL2Rvd25yZXYueG1sTI9BT8JAEIXv&#10;JvyHzZB4k601IVK7JYZADF6MKAdu2+7QNuzO1u5C6793jAc8fnmT977Jl6Oz4oJ9aD0puJ8lIJAq&#10;b1qqFXx+bO4eQYSoyWjrCRV8Y4BlMbnJdWb8QO942cVacAmFTCtoYuwyKUPVoNNh5jskzo6+dzoy&#10;9rU0vR643FmZJslcOt0SLzS6w1WD1Wl3dgq+Xg7b9SEMby7a8iFs0v3idbtX6nY6Pj+BiDjG6zH8&#10;6rM6FOxU+jOZIKwCfiQqSOcpCE4XCXP5x7LI5X/74gcAAP//AwBQSwECLQAUAAYACAAAACEAtoM4&#10;kv4AAADhAQAAEwAAAAAAAAAAAAAAAAAAAAAAW0NvbnRlbnRfVHlwZXNdLnhtbFBLAQItABQABgAI&#10;AAAAIQA4/SH/1gAAAJQBAAALAAAAAAAAAAAAAAAAAC8BAABfcmVscy8ucmVsc1BLAQItABQABgAI&#10;AAAAIQATx2Jv5AEAACYEAAAOAAAAAAAAAAAAAAAAAC4CAABkcnMvZTJvRG9jLnhtbFBLAQItABQA&#10;BgAIAAAAIQBeoCvD2gAAAAUBAAAPAAAAAAAAAAAAAAAAAD4EAABkcnMvZG93bnJldi54bWxQSwUG&#10;AAAAAAQABADzAAAARQUAAAAA&#10;" strokecolor="#003e82" strokeweight="3pt">
                <v:stroke joinstyle="miter"/>
              </v:line>
            </w:pict>
          </mc:Fallback>
        </mc:AlternateContent>
      </w:r>
    </w:p>
    <w:p w14:paraId="70C9C565" w14:textId="77777777" w:rsidR="00F50F54" w:rsidRDefault="00F50F54" w:rsidP="00F50F54">
      <w:pPr>
        <w:spacing w:line="276" w:lineRule="auto"/>
        <w:jc w:val="both"/>
        <w:rPr>
          <w:rFonts w:ascii="Tahoma" w:hAnsi="Tahoma" w:cs="Tahoma"/>
          <w:sz w:val="22"/>
          <w:szCs w:val="22"/>
        </w:rPr>
      </w:pPr>
      <w:bookmarkStart w:id="3" w:name="_Toc520296378"/>
    </w:p>
    <w:bookmarkEnd w:id="3"/>
    <w:p w14:paraId="07A6A1FD" w14:textId="77777777" w:rsidR="00F50F54" w:rsidRPr="008B033D" w:rsidRDefault="007C5555" w:rsidP="00F50F54">
      <w:pPr>
        <w:spacing w:line="276" w:lineRule="auto"/>
        <w:jc w:val="both"/>
        <w:rPr>
          <w:rFonts w:ascii="Tahoma" w:eastAsia="FangSong" w:hAnsi="Tahoma" w:cs="Tahoma"/>
          <w:b/>
          <w:snapToGrid w:val="0"/>
          <w:color w:val="064169"/>
          <w:sz w:val="22"/>
          <w:szCs w:val="22"/>
        </w:rPr>
      </w:pPr>
      <w:r>
        <w:rPr>
          <w:rFonts w:ascii="Tahoma" w:eastAsia="FangSong" w:hAnsi="Tahoma" w:cs="Tahoma"/>
          <w:b/>
          <w:snapToGrid w:val="0"/>
          <w:color w:val="064169"/>
          <w:sz w:val="22"/>
          <w:szCs w:val="22"/>
        </w:rPr>
        <w:t>Experience and Qualifications</w:t>
      </w:r>
    </w:p>
    <w:p w14:paraId="1EA128C6" w14:textId="77777777" w:rsidR="00F50F54" w:rsidRPr="008B033D" w:rsidRDefault="00F50F54" w:rsidP="00F50F54">
      <w:pPr>
        <w:jc w:val="both"/>
        <w:rPr>
          <w:rFonts w:ascii="Tahoma" w:hAnsi="Tahoma" w:cs="Tahoma"/>
          <w:sz w:val="22"/>
          <w:szCs w:val="22"/>
        </w:rPr>
      </w:pPr>
    </w:p>
    <w:p w14:paraId="27A600CF" w14:textId="77777777" w:rsidR="00F50F54" w:rsidRPr="008B033D" w:rsidRDefault="007C5555" w:rsidP="00F50F54">
      <w:pPr>
        <w:jc w:val="both"/>
        <w:rPr>
          <w:rFonts w:ascii="Tahoma" w:hAnsi="Tahoma" w:cs="Tahoma"/>
          <w:b/>
          <w:sz w:val="22"/>
          <w:szCs w:val="22"/>
        </w:rPr>
      </w:pPr>
      <w:r>
        <w:rPr>
          <w:rFonts w:ascii="Tahoma" w:hAnsi="Tahoma" w:cs="Tahoma"/>
          <w:b/>
          <w:sz w:val="22"/>
          <w:szCs w:val="22"/>
        </w:rPr>
        <w:t>Mandatory</w:t>
      </w:r>
    </w:p>
    <w:p w14:paraId="2679C69D" w14:textId="77777777" w:rsidR="00F50F54" w:rsidRPr="008B033D" w:rsidRDefault="00F50F54" w:rsidP="00F50F54">
      <w:pPr>
        <w:jc w:val="both"/>
        <w:rPr>
          <w:rFonts w:ascii="Tahoma" w:hAnsi="Tahoma" w:cs="Tahoma"/>
          <w:b/>
          <w:sz w:val="22"/>
          <w:szCs w:val="22"/>
        </w:rPr>
      </w:pPr>
    </w:p>
    <w:p w14:paraId="28C53E77"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Prior experience in managing an advisory organisation</w:t>
      </w:r>
    </w:p>
    <w:p w14:paraId="31FA355F"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leading a large multi-disciplined team</w:t>
      </w:r>
    </w:p>
    <w:p w14:paraId="66DE44B1"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High degree of IT literacy – including knowledge of digital platforms</w:t>
      </w:r>
    </w:p>
    <w:p w14:paraId="77FE2991"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successfully managing multiple projects</w:t>
      </w:r>
    </w:p>
    <w:p w14:paraId="6C8D95C3"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Disclosure Scotland Clearance at the appropriate level</w:t>
      </w:r>
    </w:p>
    <w:p w14:paraId="0EB73DDF"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Leadership experience in a comparable working environment</w:t>
      </w:r>
    </w:p>
    <w:p w14:paraId="26CD5A5F"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Managerial experience in staff recruitment, training, supervision and performance management</w:t>
      </w:r>
    </w:p>
    <w:p w14:paraId="2F10B77E"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in staff appraisal and development</w:t>
      </w:r>
    </w:p>
    <w:p w14:paraId="2F5C3378" w14:textId="6C8B12E4"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Supporting of the principle of volunt</w:t>
      </w:r>
      <w:r w:rsidR="00F93B51">
        <w:rPr>
          <w:rFonts w:ascii="Tahoma" w:hAnsi="Tahoma" w:cs="Tahoma"/>
        </w:rPr>
        <w:t>eering</w:t>
      </w:r>
    </w:p>
    <w:p w14:paraId="7F2F3C23"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Knowledge and experience of quality standards</w:t>
      </w:r>
    </w:p>
    <w:p w14:paraId="5222F7BC" w14:textId="77777777" w:rsidR="007C5555" w:rsidRP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Understanding of and commitment to the aims and principles of the CAB service</w:t>
      </w:r>
    </w:p>
    <w:p w14:paraId="2286CC3A" w14:textId="77777777" w:rsidR="007C5555" w:rsidRDefault="007C5555" w:rsidP="007C5555">
      <w:pPr>
        <w:pStyle w:val="NoSpacing"/>
        <w:spacing w:after="60" w:line="276" w:lineRule="auto"/>
        <w:jc w:val="both"/>
        <w:rPr>
          <w:rFonts w:ascii="Tahoma" w:hAnsi="Tahoma" w:cs="Tahoma"/>
          <w:b/>
        </w:rPr>
      </w:pPr>
    </w:p>
    <w:p w14:paraId="28559A40" w14:textId="77777777" w:rsidR="00F50F54" w:rsidRPr="007C5555" w:rsidRDefault="00F50F54" w:rsidP="007C5555">
      <w:pPr>
        <w:pStyle w:val="NoSpacing"/>
        <w:spacing w:after="60" w:line="276" w:lineRule="auto"/>
        <w:jc w:val="both"/>
        <w:rPr>
          <w:rFonts w:ascii="Tahoma" w:hAnsi="Tahoma" w:cs="Tahoma"/>
        </w:rPr>
      </w:pPr>
      <w:r w:rsidRPr="007C5555">
        <w:rPr>
          <w:rFonts w:ascii="Tahoma" w:hAnsi="Tahoma" w:cs="Tahoma"/>
          <w:b/>
        </w:rPr>
        <w:t>Additional requirements</w:t>
      </w:r>
    </w:p>
    <w:p w14:paraId="770B402B" w14:textId="77777777" w:rsidR="00F50F54" w:rsidRPr="008B033D" w:rsidRDefault="00F50F54" w:rsidP="00F50F54">
      <w:pPr>
        <w:jc w:val="both"/>
        <w:rPr>
          <w:rFonts w:ascii="Tahoma" w:hAnsi="Tahoma" w:cs="Tahoma"/>
          <w:b/>
          <w:sz w:val="22"/>
          <w:szCs w:val="22"/>
        </w:rPr>
      </w:pPr>
    </w:p>
    <w:p w14:paraId="05A9B74C"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Degree or similar qualification in a directly relevant discipline</w:t>
      </w:r>
    </w:p>
    <w:p w14:paraId="5AE993E2"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Prior experience working in the 3</w:t>
      </w:r>
      <w:r w:rsidRPr="007C5555">
        <w:rPr>
          <w:rFonts w:ascii="Tahoma" w:hAnsi="Tahoma" w:cs="Tahoma"/>
          <w:vertAlign w:val="superscript"/>
        </w:rPr>
        <w:t>rd</w:t>
      </w:r>
      <w:r>
        <w:rPr>
          <w:rFonts w:ascii="Tahoma" w:hAnsi="Tahoma" w:cs="Tahoma"/>
        </w:rPr>
        <w:t xml:space="preserve"> Sector</w:t>
      </w:r>
    </w:p>
    <w:p w14:paraId="4DDB248F"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Ability to lead and motivate a team</w:t>
      </w:r>
    </w:p>
    <w:p w14:paraId="6B166B85"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in advice sector</w:t>
      </w:r>
    </w:p>
    <w:p w14:paraId="5627CAE5"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managing and reporting on statutory and institutional funding</w:t>
      </w:r>
    </w:p>
    <w:p w14:paraId="4F9F9D84"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Awareness of the social needs of local communities and services provided by the voluntary sector</w:t>
      </w:r>
    </w:p>
    <w:p w14:paraId="396AA121" w14:textId="77777777"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statistical analysis for monitoring and evaluating purposes</w:t>
      </w:r>
    </w:p>
    <w:p w14:paraId="4AB4301A" w14:textId="77777777" w:rsidR="007C5555" w:rsidRDefault="007C5555" w:rsidP="007C5555">
      <w:pPr>
        <w:spacing w:line="276" w:lineRule="auto"/>
        <w:jc w:val="both"/>
        <w:rPr>
          <w:rFonts w:ascii="Tahoma" w:eastAsia="Calibri" w:hAnsi="Tahoma" w:cs="Tahoma"/>
          <w:sz w:val="22"/>
          <w:szCs w:val="22"/>
          <w:lang w:eastAsia="en-GB"/>
        </w:rPr>
      </w:pPr>
    </w:p>
    <w:p w14:paraId="7DA6295D" w14:textId="77777777" w:rsidR="007C5555" w:rsidRPr="008B033D" w:rsidRDefault="007C5555" w:rsidP="007C5555">
      <w:pPr>
        <w:spacing w:line="276" w:lineRule="auto"/>
        <w:jc w:val="both"/>
        <w:rPr>
          <w:rFonts w:ascii="Tahoma" w:eastAsia="FangSong" w:hAnsi="Tahoma" w:cs="Tahoma"/>
          <w:b/>
          <w:snapToGrid w:val="0"/>
          <w:color w:val="064169"/>
          <w:sz w:val="22"/>
          <w:szCs w:val="22"/>
        </w:rPr>
      </w:pPr>
      <w:r>
        <w:rPr>
          <w:rFonts w:ascii="Tahoma" w:eastAsia="FangSong" w:hAnsi="Tahoma" w:cs="Tahoma"/>
          <w:b/>
          <w:snapToGrid w:val="0"/>
          <w:color w:val="064169"/>
          <w:sz w:val="22"/>
          <w:szCs w:val="22"/>
        </w:rPr>
        <w:t>Experience and Qualifications</w:t>
      </w:r>
    </w:p>
    <w:p w14:paraId="6A8DBF68" w14:textId="77777777" w:rsidR="00F50F54" w:rsidRDefault="00F50F54" w:rsidP="007C5555">
      <w:pPr>
        <w:pStyle w:val="NoSpacing"/>
        <w:spacing w:after="60" w:line="276" w:lineRule="auto"/>
        <w:jc w:val="both"/>
        <w:rPr>
          <w:rFonts w:ascii="Tahoma" w:hAnsi="Tahoma" w:cs="Tahoma"/>
        </w:rPr>
      </w:pPr>
    </w:p>
    <w:p w14:paraId="5AF4E4E7" w14:textId="77777777" w:rsidR="007C5555" w:rsidRDefault="00664B1B" w:rsidP="007C5555">
      <w:pPr>
        <w:pStyle w:val="NoSpacing"/>
        <w:numPr>
          <w:ilvl w:val="0"/>
          <w:numId w:val="1"/>
        </w:numPr>
        <w:spacing w:after="60" w:line="276" w:lineRule="auto"/>
        <w:jc w:val="both"/>
        <w:rPr>
          <w:rFonts w:ascii="Tahoma" w:hAnsi="Tahoma" w:cs="Tahoma"/>
        </w:rPr>
      </w:pPr>
      <w:r>
        <w:rPr>
          <w:rFonts w:ascii="Tahoma" w:hAnsi="Tahoma" w:cs="Tahoma"/>
        </w:rPr>
        <w:t>Effective leadership skills</w:t>
      </w:r>
    </w:p>
    <w:p w14:paraId="7FFE4FE0"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Strategic thinking</w:t>
      </w:r>
    </w:p>
    <w:p w14:paraId="5A4B3C09"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collaborate with others</w:t>
      </w:r>
    </w:p>
    <w:p w14:paraId="134B0242"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Commitment to equality &amp; diversity principles</w:t>
      </w:r>
    </w:p>
    <w:p w14:paraId="3FA2616A"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represent the organisation in a credible, professional manner</w:t>
      </w:r>
    </w:p>
    <w:p w14:paraId="537FE544"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Exceptional relationship building skills</w:t>
      </w:r>
    </w:p>
    <w:p w14:paraId="6C8B3FA9"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Strong planning and organising skills</w:t>
      </w:r>
    </w:p>
    <w:p w14:paraId="35162E0E"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lastRenderedPageBreak/>
        <w:t>Excellent communication and interpersonal skills</w:t>
      </w:r>
    </w:p>
    <w:p w14:paraId="2EF1AC13"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Excellent organisational skills</w:t>
      </w:r>
    </w:p>
    <w:p w14:paraId="08631857"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manage multiple priorities</w:t>
      </w:r>
    </w:p>
    <w:p w14:paraId="5CA9875D"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Understanding of the current and evolving advice sector landscape</w:t>
      </w:r>
    </w:p>
    <w:p w14:paraId="6EBAD8BE"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Awareness of the needs and responsibilities of GDPR and the Data Protection Act</w:t>
      </w:r>
    </w:p>
    <w:p w14:paraId="1119E8B0"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 xml:space="preserve">Project management and ability to manage change and development </w:t>
      </w:r>
    </w:p>
    <w:p w14:paraId="2A005E90"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Skilled in report writing</w:t>
      </w:r>
    </w:p>
    <w:p w14:paraId="6B387DBF"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Able to work to budget</w:t>
      </w:r>
    </w:p>
    <w:p w14:paraId="713CF481"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work under pressure and make measures, appropriate responses in often complex situations</w:t>
      </w:r>
    </w:p>
    <w:p w14:paraId="4A7CFD43"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Good analytical skills</w:t>
      </w:r>
    </w:p>
    <w:p w14:paraId="380CCBAE"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Proven ability of working as part of a team</w:t>
      </w:r>
    </w:p>
    <w:p w14:paraId="5DEEB1F8" w14:textId="77777777"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give and receive feedback objectively and sensitively and a willingness to challenge constructively</w:t>
      </w:r>
    </w:p>
    <w:p w14:paraId="292E562E" w14:textId="77777777" w:rsidR="00664B1B" w:rsidRP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Commitment to excellent client experience</w:t>
      </w:r>
    </w:p>
    <w:p w14:paraId="71ACE971" w14:textId="77777777" w:rsidR="007C5555" w:rsidRPr="007C5555" w:rsidRDefault="007C5555" w:rsidP="007C5555">
      <w:pPr>
        <w:pStyle w:val="NoSpacing"/>
        <w:spacing w:after="60" w:line="276" w:lineRule="auto"/>
        <w:jc w:val="both"/>
        <w:rPr>
          <w:rFonts w:ascii="Tahoma" w:hAnsi="Tahoma" w:cs="Tahoma"/>
        </w:rPr>
      </w:pPr>
    </w:p>
    <w:p w14:paraId="2E9DFF0F" w14:textId="77777777" w:rsidR="007961EC" w:rsidRPr="003032EC" w:rsidRDefault="007961EC" w:rsidP="007961EC">
      <w:pPr>
        <w:jc w:val="both"/>
        <w:rPr>
          <w:rFonts w:ascii="Tahoma" w:hAnsi="Tahoma" w:cs="Tahoma"/>
          <w:b/>
          <w:sz w:val="20"/>
          <w:szCs w:val="20"/>
        </w:rPr>
      </w:pPr>
      <w:r w:rsidRPr="003032EC">
        <w:rPr>
          <w:rFonts w:ascii="Tahoma" w:hAnsi="Tahoma" w:cs="Tahoma"/>
          <w:b/>
          <w:sz w:val="20"/>
          <w:szCs w:val="20"/>
        </w:rPr>
        <w:t>Additional requirements</w:t>
      </w:r>
    </w:p>
    <w:p w14:paraId="7E4EA0B6" w14:textId="77777777" w:rsidR="007961EC" w:rsidRPr="003032EC" w:rsidRDefault="007961EC" w:rsidP="007961EC">
      <w:pPr>
        <w:jc w:val="both"/>
        <w:rPr>
          <w:rFonts w:ascii="Tahoma" w:hAnsi="Tahoma" w:cs="Tahoma"/>
          <w:b/>
          <w:sz w:val="20"/>
          <w:szCs w:val="20"/>
        </w:rPr>
      </w:pPr>
    </w:p>
    <w:p w14:paraId="29786426" w14:textId="77777777" w:rsidR="007961EC" w:rsidRPr="00EA17A9" w:rsidRDefault="007961EC" w:rsidP="007961EC">
      <w:pPr>
        <w:pStyle w:val="NoSpacing"/>
        <w:numPr>
          <w:ilvl w:val="0"/>
          <w:numId w:val="1"/>
        </w:numPr>
        <w:spacing w:after="60" w:line="276" w:lineRule="auto"/>
        <w:ind w:left="426" w:hanging="426"/>
        <w:jc w:val="both"/>
        <w:rPr>
          <w:rFonts w:ascii="Tahoma" w:hAnsi="Tahoma" w:cs="Tahoma"/>
        </w:rPr>
      </w:pPr>
      <w:r w:rsidRPr="00EA17A9">
        <w:rPr>
          <w:rFonts w:ascii="Tahoma" w:hAnsi="Tahoma" w:cs="Tahoma"/>
        </w:rPr>
        <w:t>The post is subject to the receipt of a satisfactory basic disclosure</w:t>
      </w:r>
    </w:p>
    <w:p w14:paraId="0AA6CD5D" w14:textId="77777777" w:rsidR="007961EC" w:rsidRPr="00EA17A9" w:rsidRDefault="007961EC" w:rsidP="007961EC">
      <w:pPr>
        <w:pStyle w:val="NoSpacing"/>
        <w:numPr>
          <w:ilvl w:val="0"/>
          <w:numId w:val="1"/>
        </w:numPr>
        <w:spacing w:after="60" w:line="276" w:lineRule="auto"/>
        <w:ind w:left="426" w:hanging="426"/>
        <w:jc w:val="both"/>
        <w:rPr>
          <w:rFonts w:ascii="Tahoma" w:hAnsi="Tahoma" w:cs="Tahoma"/>
        </w:rPr>
      </w:pPr>
      <w:r w:rsidRPr="00EA17A9">
        <w:rPr>
          <w:rFonts w:ascii="Tahoma" w:hAnsi="Tahoma" w:cs="Tahoma"/>
        </w:rPr>
        <w:t>The post is subject to Criminal Convictions Declaration</w:t>
      </w:r>
    </w:p>
    <w:p w14:paraId="3C212E2B" w14:textId="77777777" w:rsidR="007961EC" w:rsidRDefault="007961EC" w:rsidP="007961EC">
      <w:pPr>
        <w:spacing w:after="240" w:line="276" w:lineRule="auto"/>
        <w:ind w:right="-852"/>
        <w:jc w:val="both"/>
        <w:rPr>
          <w:rFonts w:ascii="Tahoma" w:hAnsi="Tahoma" w:cs="Tahoma"/>
          <w:b/>
          <w:sz w:val="20"/>
          <w:szCs w:val="20"/>
        </w:rPr>
      </w:pPr>
    </w:p>
    <w:p w14:paraId="5FF5091A" w14:textId="77777777" w:rsidR="007961EC" w:rsidRDefault="007961EC" w:rsidP="007961EC">
      <w:pPr>
        <w:spacing w:after="240" w:line="276" w:lineRule="auto"/>
        <w:ind w:right="-852"/>
        <w:jc w:val="both"/>
        <w:rPr>
          <w:rFonts w:ascii="Tahoma" w:hAnsi="Tahoma" w:cs="Tahoma"/>
          <w:b/>
          <w:sz w:val="20"/>
          <w:szCs w:val="20"/>
        </w:rPr>
      </w:pPr>
      <w:r w:rsidRPr="004746CF">
        <w:rPr>
          <w:rFonts w:ascii="Tahoma" w:hAnsi="Tahoma" w:cs="Tahoma"/>
          <w:b/>
          <w:sz w:val="20"/>
          <w:szCs w:val="20"/>
        </w:rPr>
        <w:t xml:space="preserve">The </w:t>
      </w:r>
      <w:r>
        <w:rPr>
          <w:rFonts w:ascii="Tahoma" w:eastAsia="Times New Roman" w:hAnsi="Tahoma" w:cs="Tahoma"/>
          <w:b/>
          <w:bCs/>
          <w:color w:val="000000" w:themeColor="text1"/>
          <w:sz w:val="20"/>
          <w:szCs w:val="20"/>
          <w:lang w:eastAsia="en-GB"/>
        </w:rPr>
        <w:t>East Ayrshire</w:t>
      </w:r>
      <w:r w:rsidRPr="004746CF">
        <w:rPr>
          <w:rFonts w:ascii="Tahoma" w:hAnsi="Tahoma" w:cs="Tahoma"/>
          <w:bCs/>
          <w:color w:val="000000" w:themeColor="text1"/>
          <w:sz w:val="20"/>
          <w:szCs w:val="20"/>
        </w:rPr>
        <w:t xml:space="preserve"> </w:t>
      </w:r>
      <w:r w:rsidRPr="004746CF">
        <w:rPr>
          <w:rFonts w:ascii="Tahoma" w:hAnsi="Tahoma" w:cs="Tahoma"/>
          <w:b/>
          <w:sz w:val="20"/>
          <w:szCs w:val="20"/>
        </w:rPr>
        <w:t>Citizens Advice Bureau is committed to equal opportunities both in service provision and employment.</w:t>
      </w:r>
      <w:r w:rsidRPr="004746CF">
        <w:rPr>
          <w:rFonts w:ascii="Tahoma" w:hAnsi="Tahoma" w:cs="Tahoma"/>
          <w:b/>
          <w:sz w:val="20"/>
          <w:szCs w:val="20"/>
        </w:rPr>
        <w:tab/>
      </w:r>
    </w:p>
    <w:p w14:paraId="566B1059" w14:textId="77777777" w:rsidR="007961EC" w:rsidRPr="005574B4" w:rsidRDefault="007961EC" w:rsidP="007961EC">
      <w:pPr>
        <w:spacing w:after="240" w:line="276" w:lineRule="auto"/>
        <w:ind w:right="-852"/>
        <w:jc w:val="both"/>
        <w:rPr>
          <w:rFonts w:ascii="Tahoma" w:hAnsi="Tahoma" w:cs="Tahoma"/>
          <w:b/>
          <w:sz w:val="20"/>
          <w:szCs w:val="20"/>
        </w:rPr>
      </w:pPr>
      <w:r w:rsidRPr="005574B4">
        <w:rPr>
          <w:rFonts w:ascii="Tahoma" w:hAnsi="Tahoma" w:cs="Tahoma"/>
          <w:b/>
          <w:sz w:val="20"/>
          <w:szCs w:val="20"/>
        </w:rPr>
        <w:t xml:space="preserve">Charity No. SC028817 </w:t>
      </w:r>
    </w:p>
    <w:p w14:paraId="645F015E" w14:textId="77777777" w:rsidR="007961EC" w:rsidRPr="005574B4" w:rsidRDefault="007961EC" w:rsidP="007961EC">
      <w:pPr>
        <w:spacing w:after="240" w:line="276" w:lineRule="auto"/>
        <w:ind w:right="-852"/>
        <w:jc w:val="both"/>
        <w:rPr>
          <w:rFonts w:ascii="Tahoma" w:hAnsi="Tahoma" w:cs="Tahoma"/>
          <w:b/>
          <w:sz w:val="20"/>
          <w:szCs w:val="20"/>
        </w:rPr>
      </w:pPr>
      <w:r w:rsidRPr="005574B4">
        <w:rPr>
          <w:rFonts w:ascii="Tahoma" w:hAnsi="Tahoma" w:cs="Tahoma"/>
          <w:b/>
          <w:sz w:val="20"/>
          <w:szCs w:val="20"/>
        </w:rPr>
        <w:t xml:space="preserve">Company No. 194707 </w:t>
      </w:r>
    </w:p>
    <w:p w14:paraId="6C5B1B9B" w14:textId="77777777" w:rsidR="007961EC" w:rsidRDefault="007961EC"/>
    <w:sectPr w:rsidR="007961EC" w:rsidSect="00E453D8">
      <w:headerReference w:type="even" r:id="rId7"/>
      <w:headerReference w:type="default" r:id="rId8"/>
      <w:footerReference w:type="default" r:id="rId9"/>
      <w:headerReference w:type="first" r:id="rId10"/>
      <w:footerReference w:type="first" r:id="rId11"/>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F5B5C" w14:textId="77777777" w:rsidR="00BC43F6" w:rsidRDefault="00BC43F6">
      <w:r>
        <w:separator/>
      </w:r>
    </w:p>
  </w:endnote>
  <w:endnote w:type="continuationSeparator" w:id="0">
    <w:p w14:paraId="22467AB1" w14:textId="77777777" w:rsidR="00BC43F6" w:rsidRDefault="00BC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rPr>
      <w:id w:val="-673489913"/>
      <w:docPartObj>
        <w:docPartGallery w:val="Page Numbers (Bottom of Page)"/>
        <w:docPartUnique/>
      </w:docPartObj>
    </w:sdtPr>
    <w:sdtEndPr>
      <w:rPr>
        <w:noProof/>
      </w:rPr>
    </w:sdtEndPr>
    <w:sdtContent>
      <w:p w14:paraId="4F93DEFD" w14:textId="77777777" w:rsidR="007961EC" w:rsidRPr="00D12F2A" w:rsidRDefault="00F50F54"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664B1B">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rPr>
      <w:id w:val="-1528247354"/>
      <w:docPartObj>
        <w:docPartGallery w:val="Page Numbers (Bottom of Page)"/>
        <w:docPartUnique/>
      </w:docPartObj>
    </w:sdtPr>
    <w:sdtEndPr>
      <w:rPr>
        <w:noProof/>
      </w:rPr>
    </w:sdtEndPr>
    <w:sdtContent>
      <w:p w14:paraId="6E82E8A3" w14:textId="77777777" w:rsidR="007961EC" w:rsidRPr="00D12F2A" w:rsidRDefault="00F50F54"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664B1B">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43CE" w14:textId="77777777" w:rsidR="00BC43F6" w:rsidRDefault="00BC43F6">
      <w:r>
        <w:separator/>
      </w:r>
    </w:p>
  </w:footnote>
  <w:footnote w:type="continuationSeparator" w:id="0">
    <w:p w14:paraId="559AACEB" w14:textId="77777777" w:rsidR="00BC43F6" w:rsidRDefault="00BC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B5" w14:textId="77777777" w:rsidR="007961EC" w:rsidRDefault="00F50F54">
    <w:pPr>
      <w:pStyle w:val="Header"/>
    </w:pPr>
    <w:r>
      <w:rPr>
        <w:noProof/>
        <w:lang w:eastAsia="en-GB"/>
      </w:rPr>
      <mc:AlternateContent>
        <mc:Choice Requires="wps">
          <w:drawing>
            <wp:anchor distT="0" distB="0" distL="114300" distR="114300" simplePos="0" relativeHeight="251659264" behindDoc="1" locked="0" layoutInCell="0" allowOverlap="1" wp14:anchorId="24768609" wp14:editId="7200D1F8">
              <wp:simplePos x="0" y="0"/>
              <wp:positionH relativeFrom="margin">
                <wp:align>center</wp:align>
              </wp:positionH>
              <wp:positionV relativeFrom="margin">
                <wp:align>center</wp:align>
              </wp:positionV>
              <wp:extent cx="5615305" cy="2245995"/>
              <wp:effectExtent l="0" t="1438275" r="0" b="12306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5305" cy="2245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D9E0A5" w14:textId="77777777"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68609" id="_x0000_t202" coordsize="21600,21600" o:spt="202" path="m,l,21600r21600,l21600,xe">
              <v:stroke joinstyle="miter"/>
              <v:path gradientshapeok="t" o:connecttype="rect"/>
            </v:shapetype>
            <v:shape id="Text Box 3" o:spid="_x0000_s1026" type="#_x0000_t202" style="position:absolute;margin-left:0;margin-top:0;width:442.15pt;height:176.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tj9AEAAMUDAAAOAAAAZHJzL2Uyb0RvYy54bWysU8GO0zAQvSPxD5bvNEkhq23UdFV2WS4L&#10;u9IW7dm1nSYQe8zYbdK/Z+xmWwQ3RA5WMrbfvPfmZXkzmp4dNPoObM2LWc6ZthJUZ3c1/7a5f3fN&#10;mQ/CKtGD1TU/as9vVm/fLAdX6Tm00CuNjECsrwZX8zYEV2WZl602ws/AaUubDaARgT5xlykUA6Gb&#10;Ppvn+VU2ACqHILX3VL07bfJVwm8aLcNj03gdWF9z4hbSimndxjVbLUW1Q+HaTk40xD+wMKKz1PQM&#10;dSeCYHvs/oIynUTw0ISZBJNB03RSJw2kpsj/UPPcCqeTFjLHu7NN/v/Byq+HZ/eELIwfYaQBJhHe&#10;PYD84ZmF21bYnV4jwtBqoahxwc/lRG9zdDTWVN3oMXxSHXlcRF+zwflqwo/z8JWPnbbDF1B0RewD&#10;pG5jg4YhxGvXizw+qUzeMGJEQzueB0UNmKRieVWU7/OSM0l78/mHcrEoU0tRRbQ4CIc+fNZgWHyp&#10;OVISEqw4PPgQ2V2OTFQjuxPPMG5HOhIpb0EdifRACam5/7kXqMmAvbkFChSpbhDMC0VwjUn2a+fN&#10;+CLQTb0D0X7qXxOSCKSoKGaFiU6o7wRkegreQfSsTBacKE6HJ7In1HjXuzXZd98lJReekxLKShI4&#10;5TqG8ffvdOry961+AQAA//8DAFBLAwQUAAYACAAAACEAbZmJANsAAAAFAQAADwAAAGRycy9kb3du&#10;cmV2LnhtbEyPzU7DMBCE70i8g7VI3KgD4ScKcSpExKHHtoizG2+TgL0OsdOkPD3bXuCy0mhGM98W&#10;y9lZccAhdJ4U3C4SEEi1Nx01Ct63bzcZiBA1GW09oYIjBliWlxeFzo2faI2HTWwEl1DItYI2xj6X&#10;MtQtOh0Wvkdib+8HpyPLoZFm0BOXOyvvkuRROt0RL7S6x9cW66/N6BSYn/2xT6dpu1qtq/HbdlWF&#10;H59KXV/NL88gIs7xLwwnfEaHkpl2fiQThFXAj8TzZS/L7lMQOwXpQ/oEsizkf/ryFwAA//8DAFBL&#10;AQItABQABgAIAAAAIQC2gziS/gAAAOEBAAATAAAAAAAAAAAAAAAAAAAAAABbQ29udGVudF9UeXBl&#10;c10ueG1sUEsBAi0AFAAGAAgAAAAhADj9If/WAAAAlAEAAAsAAAAAAAAAAAAAAAAALwEAAF9yZWxz&#10;Ly5yZWxzUEsBAi0AFAAGAAgAAAAhAO9a22P0AQAAxQMAAA4AAAAAAAAAAAAAAAAALgIAAGRycy9l&#10;Mm9Eb2MueG1sUEsBAi0AFAAGAAgAAAAhAG2ZiQDbAAAABQEAAA8AAAAAAAAAAAAAAAAATgQAAGRy&#10;cy9kb3ducmV2LnhtbFBLBQYAAAAABAAEAPMAAABWBQAAAAA=&#10;" o:allowincell="f" filled="f" stroked="f">
              <v:stroke joinstyle="round"/>
              <o:lock v:ext="edit" shapetype="t"/>
              <v:textbox style="mso-fit-shape-to-text:t">
                <w:txbxContent>
                  <w:p w14:paraId="09D9E0A5" w14:textId="77777777"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57803478"/>
        <w:temporary/>
        <w:showingPlcHdr/>
      </w:sdtPr>
      <w:sdtEndPr/>
      <w:sdtContent>
        <w:r>
          <w:t>[Type text]</w:t>
        </w:r>
      </w:sdtContent>
    </w:sdt>
    <w:r>
      <w:ptab w:relativeTo="margin" w:alignment="center" w:leader="none"/>
    </w:r>
    <w:sdt>
      <w:sdtPr>
        <w:id w:val="668984938"/>
        <w:temporary/>
        <w:showingPlcHdr/>
      </w:sdtPr>
      <w:sdtEndPr/>
      <w:sdtContent>
        <w:r>
          <w:t>[Type text]</w:t>
        </w:r>
      </w:sdtContent>
    </w:sdt>
    <w:r>
      <w:ptab w:relativeTo="margin" w:alignment="right" w:leader="none"/>
    </w:r>
    <w:sdt>
      <w:sdtPr>
        <w:id w:val="-564415846"/>
        <w:temporary/>
        <w:showingPlcHdr/>
      </w:sdtPr>
      <w:sdtEndPr/>
      <w:sdtContent>
        <w:r>
          <w:t>[Type text]</w:t>
        </w:r>
      </w:sdtContent>
    </w:sdt>
  </w:p>
  <w:p w14:paraId="40FF0AE7" w14:textId="77777777" w:rsidR="007961EC" w:rsidRDefault="00796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2BE6" w14:textId="6B94642C" w:rsidR="007961EC" w:rsidRPr="008508E6" w:rsidRDefault="00F50F54" w:rsidP="00836B95">
    <w:pPr>
      <w:pStyle w:val="Header"/>
      <w:tabs>
        <w:tab w:val="clear" w:pos="8640"/>
        <w:tab w:val="left" w:pos="6379"/>
        <w:tab w:val="right" w:pos="8080"/>
      </w:tabs>
      <w:ind w:right="-427"/>
      <w:jc w:val="both"/>
      <w:rPr>
        <w:rFonts w:ascii="Tahoma" w:hAnsi="Tahoma" w:cs="Tahoma"/>
        <w:color w:val="000000" w:themeColor="text1"/>
        <w:sz w:val="20"/>
        <w:szCs w:val="18"/>
      </w:rPr>
    </w:pPr>
    <w:r>
      <w:rPr>
        <w:noProof/>
        <w:lang w:eastAsia="en-GB"/>
      </w:rPr>
      <mc:AlternateContent>
        <mc:Choice Requires="wps">
          <w:drawing>
            <wp:anchor distT="0" distB="0" distL="114300" distR="114300" simplePos="0" relativeHeight="251660288" behindDoc="1" locked="0" layoutInCell="0" allowOverlap="1" wp14:anchorId="24841AF8" wp14:editId="7B0B69F1">
              <wp:simplePos x="0" y="0"/>
              <wp:positionH relativeFrom="margin">
                <wp:align>center</wp:align>
              </wp:positionH>
              <wp:positionV relativeFrom="margin">
                <wp:align>center</wp:align>
              </wp:positionV>
              <wp:extent cx="5615305" cy="2245995"/>
              <wp:effectExtent l="0" t="1438275" r="0" b="12306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5305" cy="2245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FAE088" w14:textId="77777777"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841AF8" id="_x0000_t202" coordsize="21600,21600" o:spt="202" path="m,l,21600r21600,l21600,xe">
              <v:stroke joinstyle="miter"/>
              <v:path gradientshapeok="t" o:connecttype="rect"/>
            </v:shapetype>
            <v:shape id="Text Box 2" o:spid="_x0000_s1027" type="#_x0000_t202" style="position:absolute;left:0;text-align:left;margin-left:0;margin-top:0;width:442.15pt;height:176.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ch9gEAAMwDAAAOAAAAZHJzL2Uyb0RvYy54bWysU8GO0zAQvSPxD5bvNEkhq23UdFV2WS4L&#10;u9IW7dm1nSYQe8zYbdK/Z+xmWwQ3RA5WMrbfvPfmZXkzmp4dNPoObM2LWc6ZthJUZ3c1/7a5f3fN&#10;mQ/CKtGD1TU/as9vVm/fLAdX6Tm00CuNjECsrwZX8zYEV2WZl602ws/AaUubDaARgT5xlykUA6Gb&#10;Ppvn+VU2ACqHILX3VL07bfJVwm8aLcNj03gdWF9z4hbSimndxjVbLUW1Q+HaTk40xD+wMKKz1PQM&#10;dSeCYHvs/oIynUTw0ISZBJNB03RSJw2kpsj/UPPcCqeTFjLHu7NN/v/Byq+HZ/eELIwfYaQBJhHe&#10;PYD84ZmF21bYnV4jwtBqoahxwc/lRG9zdDTWVN3oMXxSHXlcRF+zwflqwo/z8JWPnbbDF1B0RewD&#10;pG5jg4YhxGvXizw+qUzeMGJEQzueB0UNmKRieVWU7/OSM0l78/mHcrEoU0tRRbQ4CIc+fNZgWHyp&#10;OVISEqw4PPgQ2V2OTFQjuxPPMG5H1qlJR2S+BXUk7gMFpeb+516gJh/25hYoVyS+QTAvlMQ1JvWv&#10;BDbji0A3UQjE/ql/DUrikRKjmBUmGqK+E5DpKX8H0bMyOXFiOh2eOJ9Q413v1uTifZcEXXhOgigy&#10;SecU75jJ37/TqctPuPoFAAD//wMAUEsDBBQABgAIAAAAIQBtmYkA2wAAAAUBAAAPAAAAZHJzL2Rv&#10;d25yZXYueG1sTI/NTsMwEITvSLyDtUjcqAPhJwpxKkTEoce2iLMbb5OAvQ6x06Q8Pdte4LLSaEYz&#10;3xbL2VlxwCF0nhTcLhIQSLU3HTUK3rdvNxmIEDUZbT2hgiMGWJaXF4XOjZ9ojYdNbASXUMi1gjbG&#10;Ppcy1C06HRa+R2Jv7wenI8uhkWbQE5c7K++S5FE63REvtLrH1xbrr83oFJif/bFPp2m7Wq2r8dt2&#10;VYUfn0pdX80vzyAizvEvDCd8RoeSmXZ+JBOEVcCPxPNlL8vuUxA7BelD+gSyLOR/+vIXAAD//wMA&#10;UEsBAi0AFAAGAAgAAAAhALaDOJL+AAAA4QEAABMAAAAAAAAAAAAAAAAAAAAAAFtDb250ZW50X1R5&#10;cGVzXS54bWxQSwECLQAUAAYACAAAACEAOP0h/9YAAACUAQAACwAAAAAAAAAAAAAAAAAvAQAAX3Jl&#10;bHMvLnJlbHNQSwECLQAUAAYACAAAACEAZ9EXIfYBAADMAwAADgAAAAAAAAAAAAAAAAAuAgAAZHJz&#10;L2Uyb0RvYy54bWxQSwECLQAUAAYACAAAACEAbZmJANsAAAAFAQAADwAAAAAAAAAAAAAAAABQBAAA&#10;ZHJzL2Rvd25yZXYueG1sUEsFBgAAAAAEAAQA8wAAAFgFAAAAAA==&#10;" o:allowincell="f" filled="f" stroked="f">
              <v:stroke joinstyle="round"/>
              <o:lock v:ext="edit" shapetype="t"/>
              <v:textbox style="mso-fit-shape-to-text:t">
                <w:txbxContent>
                  <w:p w14:paraId="3DFAE088" w14:textId="77777777"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8508E6">
      <w:rPr>
        <w:rFonts w:ascii="Tahoma" w:hAnsi="Tahoma" w:cs="Tahoma"/>
        <w:color w:val="000000" w:themeColor="text1"/>
        <w:sz w:val="20"/>
        <w:szCs w:val="18"/>
      </w:rPr>
      <w:t>Job Description</w:t>
    </w:r>
    <w:r w:rsidRPr="008508E6">
      <w:rPr>
        <w:rFonts w:ascii="Tahoma" w:hAnsi="Tahoma" w:cs="Tahoma"/>
        <w:color w:val="000000" w:themeColor="text1"/>
        <w:sz w:val="20"/>
        <w:szCs w:val="18"/>
      </w:rPr>
      <w:tab/>
      <w:t xml:space="preserve">     </w:t>
    </w:r>
    <w:r w:rsidRPr="008508E6">
      <w:rPr>
        <w:rFonts w:ascii="Tahoma" w:hAnsi="Tahoma" w:cs="Tahoma"/>
        <w:color w:val="000000" w:themeColor="text1"/>
        <w:sz w:val="20"/>
        <w:szCs w:val="18"/>
      </w:rPr>
      <w:tab/>
    </w:r>
    <w:r>
      <w:rPr>
        <w:rFonts w:ascii="Tahoma" w:hAnsi="Tahoma" w:cs="Tahoma"/>
        <w:color w:val="000000" w:themeColor="text1"/>
        <w:sz w:val="20"/>
        <w:szCs w:val="18"/>
      </w:rPr>
      <w:tab/>
    </w:r>
    <w:r w:rsidR="00E80DB5">
      <w:rPr>
        <w:rFonts w:ascii="Tahoma" w:hAnsi="Tahoma" w:cs="Tahoma"/>
        <w:sz w:val="20"/>
      </w:rPr>
      <w:t>East Ayrshire</w:t>
    </w:r>
    <w:r w:rsidR="00DF1B4B">
      <w:rPr>
        <w:rFonts w:ascii="Tahoma" w:hAnsi="Tahoma" w:cs="Tahoma"/>
        <w:sz w:val="20"/>
      </w:rPr>
      <w:t xml:space="preserve"> CAB</w:t>
    </w:r>
    <w:r w:rsidRPr="00FE6294">
      <w:rPr>
        <w:rFonts w:ascii="Tahoma" w:hAnsi="Tahoma" w:cs="Tahom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602C" w14:textId="70EE8AD2" w:rsidR="007961EC" w:rsidRPr="00F027DB" w:rsidRDefault="00F50F54"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w:t>
    </w:r>
    <w:r w:rsidR="00664B1B">
      <w:rPr>
        <w:rFonts w:ascii="Tahoma" w:hAnsi="Tahoma" w:cs="Tahoma"/>
        <w:sz w:val="20"/>
      </w:rPr>
      <w:t xml:space="preserve">Operations Manager </w:t>
    </w:r>
    <w:r w:rsidR="00274170">
      <w:rPr>
        <w:rFonts w:ascii="Tahoma" w:hAnsi="Tahoma" w:cs="Tahoma"/>
        <w:sz w:val="20"/>
      </w:rPr>
      <w:t>–</w:t>
    </w:r>
    <w:r w:rsidR="00664B1B">
      <w:rPr>
        <w:rFonts w:ascii="Tahoma" w:hAnsi="Tahoma" w:cs="Tahoma"/>
        <w:sz w:val="20"/>
      </w:rPr>
      <w:t xml:space="preserve"> </w:t>
    </w:r>
    <w:r w:rsidR="00274170">
      <w:rPr>
        <w:rFonts w:ascii="Tahoma" w:hAnsi="Tahoma" w:cs="Tahoma"/>
        <w:sz w:val="20"/>
      </w:rPr>
      <w:t>East Ayrshire</w:t>
    </w:r>
    <w:r w:rsidR="00D904C1">
      <w:rPr>
        <w:rFonts w:ascii="Tahoma" w:hAnsi="Tahoma" w:cs="Tahoma"/>
        <w:sz w:val="20"/>
      </w:rPr>
      <w:t xml:space="preserve"> CAB </w:t>
    </w:r>
  </w:p>
  <w:p w14:paraId="06CE55E0" w14:textId="77777777" w:rsidR="007961EC" w:rsidRPr="008508E6" w:rsidRDefault="007961EC"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ACD"/>
    <w:multiLevelType w:val="hybridMultilevel"/>
    <w:tmpl w:val="D3B0AB46"/>
    <w:lvl w:ilvl="0" w:tplc="1F683A10">
      <w:numFmt w:val="bullet"/>
      <w:lvlText w:val=""/>
      <w:lvlJc w:val="left"/>
      <w:pPr>
        <w:ind w:left="720" w:hanging="360"/>
      </w:pPr>
      <w:rPr>
        <w:rFonts w:ascii="Wingdings" w:eastAsia="Calibr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FA58BF"/>
    <w:multiLevelType w:val="hybridMultilevel"/>
    <w:tmpl w:val="008677BE"/>
    <w:lvl w:ilvl="0" w:tplc="E8A24E5E">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2846555">
    <w:abstractNumId w:val="1"/>
  </w:num>
  <w:num w:numId="2" w16cid:durableId="1236672156">
    <w:abstractNumId w:val="3"/>
  </w:num>
  <w:num w:numId="3" w16cid:durableId="251163690">
    <w:abstractNumId w:val="2"/>
  </w:num>
  <w:num w:numId="4" w16cid:durableId="55844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54"/>
    <w:rsid w:val="00027E7A"/>
    <w:rsid w:val="00082D30"/>
    <w:rsid w:val="000A41E4"/>
    <w:rsid w:val="000B0718"/>
    <w:rsid w:val="000D06A9"/>
    <w:rsid w:val="00167C1B"/>
    <w:rsid w:val="001C4A61"/>
    <w:rsid w:val="001E6F51"/>
    <w:rsid w:val="002335DA"/>
    <w:rsid w:val="00274170"/>
    <w:rsid w:val="0058192F"/>
    <w:rsid w:val="0064389A"/>
    <w:rsid w:val="00664B1B"/>
    <w:rsid w:val="00701D6C"/>
    <w:rsid w:val="007961EC"/>
    <w:rsid w:val="007C5555"/>
    <w:rsid w:val="008168EE"/>
    <w:rsid w:val="0086208B"/>
    <w:rsid w:val="00A05915"/>
    <w:rsid w:val="00B52F09"/>
    <w:rsid w:val="00B612B5"/>
    <w:rsid w:val="00B87334"/>
    <w:rsid w:val="00BC43F6"/>
    <w:rsid w:val="00BD2ED3"/>
    <w:rsid w:val="00BE52BD"/>
    <w:rsid w:val="00D101B2"/>
    <w:rsid w:val="00D575F8"/>
    <w:rsid w:val="00D904C1"/>
    <w:rsid w:val="00DB611E"/>
    <w:rsid w:val="00DC78F8"/>
    <w:rsid w:val="00DF1B4B"/>
    <w:rsid w:val="00E42084"/>
    <w:rsid w:val="00E80DB5"/>
    <w:rsid w:val="00EA17A9"/>
    <w:rsid w:val="00F06DDE"/>
    <w:rsid w:val="00F50F54"/>
    <w:rsid w:val="00F9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6204F"/>
  <w15:chartTrackingRefBased/>
  <w15:docId w15:val="{F4198789-AD7C-42A3-8D15-E4E94FE3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F5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50F54"/>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F54"/>
    <w:rPr>
      <w:rFonts w:eastAsiaTheme="minorEastAsia" w:cstheme="minorHAnsi"/>
      <w:b/>
      <w:color w:val="003E82"/>
      <w:sz w:val="34"/>
      <w:szCs w:val="34"/>
    </w:rPr>
  </w:style>
  <w:style w:type="paragraph" w:styleId="Header">
    <w:name w:val="header"/>
    <w:basedOn w:val="Normal"/>
    <w:link w:val="HeaderChar"/>
    <w:uiPriority w:val="99"/>
    <w:unhideWhenUsed/>
    <w:rsid w:val="00F50F54"/>
    <w:pPr>
      <w:tabs>
        <w:tab w:val="center" w:pos="4320"/>
        <w:tab w:val="right" w:pos="8640"/>
      </w:tabs>
    </w:pPr>
  </w:style>
  <w:style w:type="character" w:customStyle="1" w:styleId="HeaderChar">
    <w:name w:val="Header Char"/>
    <w:basedOn w:val="DefaultParagraphFont"/>
    <w:link w:val="Header"/>
    <w:uiPriority w:val="99"/>
    <w:rsid w:val="00F50F54"/>
    <w:rPr>
      <w:rFonts w:eastAsiaTheme="minorEastAsia"/>
      <w:sz w:val="24"/>
      <w:szCs w:val="24"/>
    </w:rPr>
  </w:style>
  <w:style w:type="paragraph" w:styleId="Footer">
    <w:name w:val="footer"/>
    <w:basedOn w:val="Normal"/>
    <w:link w:val="FooterChar"/>
    <w:uiPriority w:val="99"/>
    <w:unhideWhenUsed/>
    <w:rsid w:val="00F50F54"/>
    <w:pPr>
      <w:tabs>
        <w:tab w:val="center" w:pos="4320"/>
        <w:tab w:val="right" w:pos="8640"/>
      </w:tabs>
    </w:pPr>
  </w:style>
  <w:style w:type="character" w:customStyle="1" w:styleId="FooterChar">
    <w:name w:val="Footer Char"/>
    <w:basedOn w:val="DefaultParagraphFont"/>
    <w:link w:val="Footer"/>
    <w:uiPriority w:val="99"/>
    <w:rsid w:val="00F50F54"/>
    <w:rPr>
      <w:rFonts w:eastAsiaTheme="minorEastAsia"/>
      <w:sz w:val="24"/>
      <w:szCs w:val="24"/>
    </w:rPr>
  </w:style>
  <w:style w:type="paragraph" w:customStyle="1" w:styleId="CASBody">
    <w:name w:val="CAS Body"/>
    <w:basedOn w:val="Normal"/>
    <w:qFormat/>
    <w:rsid w:val="00F50F54"/>
    <w:pPr>
      <w:spacing w:line="276" w:lineRule="auto"/>
      <w:ind w:right="-425"/>
    </w:pPr>
    <w:rPr>
      <w:rFonts w:ascii="FS Me" w:hAnsi="FS Me"/>
      <w:color w:val="0E1E58"/>
      <w:sz w:val="20"/>
      <w:szCs w:val="20"/>
    </w:rPr>
  </w:style>
  <w:style w:type="paragraph" w:styleId="NoSpacing">
    <w:name w:val="No Spacing"/>
    <w:uiPriority w:val="1"/>
    <w:qFormat/>
    <w:rsid w:val="00F50F54"/>
    <w:pPr>
      <w:spacing w:after="0" w:line="240" w:lineRule="auto"/>
    </w:pPr>
    <w:rPr>
      <w:rFonts w:ascii="Arial" w:eastAsia="Calibri" w:hAnsi="Arial" w:cs="Arial"/>
      <w:lang w:eastAsia="en-GB"/>
    </w:rPr>
  </w:style>
  <w:style w:type="paragraph" w:styleId="NormalWeb">
    <w:name w:val="Normal (Web)"/>
    <w:basedOn w:val="Normal"/>
    <w:uiPriority w:val="99"/>
    <w:semiHidden/>
    <w:unhideWhenUsed/>
    <w:rsid w:val="00F50F5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Mallis</dc:creator>
  <cp:keywords/>
  <dc:description/>
  <cp:lastModifiedBy>Yvonne Stevenson</cp:lastModifiedBy>
  <cp:revision>3</cp:revision>
  <dcterms:created xsi:type="dcterms:W3CDTF">2025-06-19T13:12:00Z</dcterms:created>
  <dcterms:modified xsi:type="dcterms:W3CDTF">2025-07-04T14:27:00Z</dcterms:modified>
</cp:coreProperties>
</file>